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B4041" w14:textId="4A49D7AC" w:rsidR="005204FB" w:rsidRDefault="002748EB">
      <w:r>
        <w:rPr>
          <w:noProof/>
        </w:rPr>
        <mc:AlternateContent>
          <mc:Choice Requires="wps">
            <w:drawing>
              <wp:anchor distT="0" distB="0" distL="114300" distR="114300" simplePos="0" relativeHeight="251707902" behindDoc="0" locked="0" layoutInCell="1" allowOverlap="1" wp14:anchorId="0DE3C152" wp14:editId="2FAC25BA">
                <wp:simplePos x="0" y="0"/>
                <wp:positionH relativeFrom="margin">
                  <wp:posOffset>-8022</wp:posOffset>
                </wp:positionH>
                <wp:positionV relativeFrom="page">
                  <wp:posOffset>529389</wp:posOffset>
                </wp:positionV>
                <wp:extent cx="6487427" cy="2475230"/>
                <wp:effectExtent l="0" t="0" r="2540" b="0"/>
                <wp:wrapNone/>
                <wp:docPr id="16" name="Text Box 16"/>
                <wp:cNvGraphicFramePr/>
                <a:graphic xmlns:a="http://schemas.openxmlformats.org/drawingml/2006/main">
                  <a:graphicData uri="http://schemas.microsoft.com/office/word/2010/wordprocessingShape">
                    <wps:wsp>
                      <wps:cNvSpPr txBox="1"/>
                      <wps:spPr>
                        <a:xfrm>
                          <a:off x="0" y="0"/>
                          <a:ext cx="6487427" cy="2475230"/>
                        </a:xfrm>
                        <a:prstGeom prst="rect">
                          <a:avLst/>
                        </a:prstGeom>
                        <a:noFill/>
                        <a:ln w="6350">
                          <a:noFill/>
                        </a:ln>
                        <a:effectLst/>
                      </wps:spPr>
                      <wps:txbx>
                        <w:txbxContent>
                          <w:p w14:paraId="1D47382F" w14:textId="77777777" w:rsidR="002748EB" w:rsidRPr="004B6AB2" w:rsidRDefault="002748EB" w:rsidP="002748EB">
                            <w:pPr>
                              <w:pStyle w:val="Subtitle"/>
                              <w:rPr>
                                <w:color w:val="FFFDEE" w:themeColor="background1"/>
                              </w:rPr>
                            </w:pPr>
                            <w:r>
                              <w:rPr>
                                <w:color w:val="FFFDEE" w:themeColor="background1"/>
                              </w:rPr>
                              <w:t>Summarising the evidence</w:t>
                            </w:r>
                          </w:p>
                          <w:p w14:paraId="50432F6D" w14:textId="76732297" w:rsidR="002748EB" w:rsidRPr="0016386E" w:rsidRDefault="0016386E" w:rsidP="00FB34A5">
                            <w:pPr>
                              <w:pStyle w:val="Title"/>
                            </w:pPr>
                            <w:r w:rsidRPr="0016386E">
                              <w:t>Work-related sexual harassment</w:t>
                            </w:r>
                          </w:p>
                          <w:p w14:paraId="3C7F45F5" w14:textId="6079F821" w:rsidR="002748EB" w:rsidRPr="004B6AB2" w:rsidRDefault="002748EB" w:rsidP="002748EB">
                            <w:pPr>
                              <w:pStyle w:val="Subtitle"/>
                              <w:rPr>
                                <w:color w:val="FFFDEE" w:themeColor="background1"/>
                              </w:rPr>
                            </w:pPr>
                            <w:r>
                              <w:rPr>
                                <w:color w:val="FFFDEE" w:themeColor="background1"/>
                              </w:rPr>
                              <w:t>Research summary</w:t>
                            </w:r>
                          </w:p>
                          <w:p w14:paraId="79ABAE47" w14:textId="77777777" w:rsidR="002748EB" w:rsidRDefault="002748EB" w:rsidP="002748EB">
                            <w:pPr>
                              <w:pStyle w:val="Subtitle"/>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28000</wp14:pctHeight>
                </wp14:sizeRelV>
              </wp:anchor>
            </w:drawing>
          </mc:Choice>
          <mc:Fallback>
            <w:pict>
              <v:shapetype w14:anchorId="0DE3C152" id="_x0000_t202" coordsize="21600,21600" o:spt="202" path="m,l,21600r21600,l21600,xe">
                <v:stroke joinstyle="miter"/>
                <v:path gradientshapeok="t" o:connecttype="rect"/>
              </v:shapetype>
              <v:shape id="Text Box 16" o:spid="_x0000_s1026" type="#_x0000_t202" style="position:absolute;margin-left:-.65pt;margin-top:41.7pt;width:510.8pt;height:194.9pt;z-index:251707902;visibility:visible;mso-wrap-style:square;mso-width-percent:0;mso-height-percent:280;mso-wrap-distance-left:9pt;mso-wrap-distance-top:0;mso-wrap-distance-right:9pt;mso-wrap-distance-bottom:0;mso-position-horizontal:absolute;mso-position-horizontal-relative:margin;mso-position-vertical:absolute;mso-position-vertical-relative:page;mso-width-percent:0;mso-height-percent:28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" filled="f" stroked="f" strokeweight=".5pt">
                <v:textbox style="mso-fit-shape-to-text:t" inset="0,0,0,0">
                  <w:txbxContent>
                    <w:p w14:paraId="1D47382F" w14:textId="77777777" w:rsidR="002748EB" w:rsidRPr="004B6AB2" w:rsidRDefault="002748EB" w:rsidP="002748EB">
                      <w:pPr>
                        <w:pStyle w:val="Subtitle"/>
                        <w:rPr>
                          <w:color w:val="FFFDEE" w:themeColor="background1"/>
                        </w:rPr>
                      </w:pPr>
                      <w:r>
                        <w:rPr>
                          <w:color w:val="FFFDEE" w:themeColor="background1"/>
                        </w:rPr>
                        <w:t>Summarising the evidence</w:t>
                      </w:r>
                    </w:p>
                    <w:p w14:paraId="50432F6D" w14:textId="76732297" w:rsidR="002748EB" w:rsidRPr="0016386E" w:rsidRDefault="0016386E" w:rsidP="00FB34A5">
                      <w:pPr>
                        <w:pStyle w:val="Title"/>
                      </w:pPr>
                      <w:r w:rsidRPr="0016386E">
                        <w:t>Work-related sexual harassment</w:t>
                      </w:r>
                    </w:p>
                    <w:p w14:paraId="3C7F45F5" w14:textId="6079F821" w:rsidR="002748EB" w:rsidRPr="004B6AB2" w:rsidRDefault="002748EB" w:rsidP="002748EB">
                      <w:pPr>
                        <w:pStyle w:val="Subtitle"/>
                        <w:rPr>
                          <w:color w:val="FFFDEE" w:themeColor="background1"/>
                        </w:rPr>
                      </w:pPr>
                      <w:r>
                        <w:rPr>
                          <w:color w:val="FFFDEE" w:themeColor="background1"/>
                        </w:rPr>
                        <w:t>Research summary</w:t>
                      </w:r>
                    </w:p>
                    <w:p w14:paraId="79ABAE47" w14:textId="77777777" w:rsidR="002748EB" w:rsidRDefault="002748EB" w:rsidP="002748EB">
                      <w:pPr>
                        <w:pStyle w:val="Subtitle"/>
                      </w:pPr>
                    </w:p>
                  </w:txbxContent>
                </v:textbox>
                <w10:wrap anchorx="margin" anchory="page"/>
              </v:shape>
            </w:pict>
          </mc:Fallback>
        </mc:AlternateContent>
      </w:r>
      <w:r w:rsidR="005204FB">
        <w:rPr>
          <w:noProof/>
        </w:rPr>
        <mc:AlternateContent>
          <mc:Choice Requires="wps">
            <w:drawing>
              <wp:anchor distT="0" distB="0" distL="114300" distR="114300" simplePos="0" relativeHeight="251671552" behindDoc="1" locked="0" layoutInCell="1" allowOverlap="1" wp14:anchorId="46F01A5B" wp14:editId="49A35EED">
                <wp:simplePos x="0" y="0"/>
                <wp:positionH relativeFrom="page">
                  <wp:posOffset>0</wp:posOffset>
                </wp:positionH>
                <wp:positionV relativeFrom="paragraph">
                  <wp:posOffset>-658837</wp:posOffset>
                </wp:positionV>
                <wp:extent cx="7624689" cy="10830757"/>
                <wp:effectExtent l="0" t="0" r="8255" b="15240"/>
                <wp:wrapNone/>
                <wp:docPr id="22" name="Rectangle 22"/>
                <wp:cNvGraphicFramePr/>
                <a:graphic xmlns:a="http://schemas.openxmlformats.org/drawingml/2006/main">
                  <a:graphicData uri="http://schemas.microsoft.com/office/word/2010/wordprocessingShape">
                    <wps:wsp>
                      <wps:cNvSpPr/>
                      <wps:spPr>
                        <a:xfrm>
                          <a:off x="0" y="0"/>
                          <a:ext cx="7624689" cy="1083075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344ADC0" w14:textId="77777777" w:rsidR="005204FB" w:rsidRDefault="005204FB" w:rsidP="005204F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F01A5B" id="Rectangle 22" o:spid="_x0000_s1027" style="position:absolute;margin-left:0;margin-top:-51.9pt;width:600.35pt;height:852.8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" fillcolor="#ff4900 [3204]" strokecolor="#7f2400 [1604]" strokeweight="1pt">
                <v:textbox>
                  <w:txbxContent>
                    <w:p w14:paraId="7344ADC0" w14:textId="77777777" w:rsidR="005204FB" w:rsidRDefault="005204FB" w:rsidP="005204FB">
                      <w:pPr>
                        <w:jc w:val="center"/>
                      </w:pPr>
                    </w:p>
                  </w:txbxContent>
                </v:textbox>
                <w10:wrap anchorx="page"/>
              </v:rect>
            </w:pict>
          </mc:Fallback>
        </mc:AlternateContent>
      </w:r>
    </w:p>
    <w:sdt>
      <w:sdtPr>
        <w:id w:val="-328144411"/>
        <w:docPartObj>
          <w:docPartGallery w:val="Cover Pages"/>
          <w:docPartUnique/>
        </w:docPartObj>
      </w:sdtPr>
      <w:sdtEndPr>
        <w:rPr>
          <w:noProof/>
        </w:rPr>
      </w:sdtEndPr>
      <w:sdtContent>
        <w:p w14:paraId="037CEF22" w14:textId="77777777" w:rsidR="005204FB" w:rsidRDefault="005204FB"/>
        <w:p w14:paraId="6AEEA605" w14:textId="77777777" w:rsidR="00574EB7" w:rsidRDefault="00574EB7">
          <w:pPr>
            <w:spacing w:line="259" w:lineRule="auto"/>
            <w:rPr>
              <w:noProof/>
            </w:rPr>
          </w:pPr>
        </w:p>
        <w:p w14:paraId="6063F045" w14:textId="77777777" w:rsidR="00574EB7" w:rsidRDefault="00574EB7">
          <w:pPr>
            <w:spacing w:line="259" w:lineRule="auto"/>
            <w:rPr>
              <w:noProof/>
            </w:rPr>
          </w:pPr>
        </w:p>
        <w:p w14:paraId="75057AD4" w14:textId="77777777" w:rsidR="00574EB7" w:rsidRDefault="00574EB7">
          <w:pPr>
            <w:spacing w:line="259" w:lineRule="auto"/>
            <w:rPr>
              <w:noProof/>
            </w:rPr>
          </w:pPr>
        </w:p>
        <w:p w14:paraId="6E460934" w14:textId="77777777" w:rsidR="00574EB7" w:rsidRDefault="00574EB7">
          <w:pPr>
            <w:spacing w:line="259" w:lineRule="auto"/>
            <w:rPr>
              <w:noProof/>
            </w:rPr>
          </w:pPr>
        </w:p>
        <w:p w14:paraId="0FDC0934" w14:textId="77777777" w:rsidR="00574EB7" w:rsidRDefault="00574EB7">
          <w:pPr>
            <w:spacing w:line="259" w:lineRule="auto"/>
            <w:rPr>
              <w:noProof/>
            </w:rPr>
          </w:pPr>
        </w:p>
        <w:p w14:paraId="0759C65E" w14:textId="7E2FB7B7" w:rsidR="00DC550F" w:rsidRDefault="00815044" w:rsidP="004908C6">
          <w:pPr>
            <w:spacing w:line="259" w:lineRule="auto"/>
            <w:rPr>
              <w:noProof/>
            </w:rPr>
            <w:sectPr w:rsidR="00DC550F" w:rsidSect="005204FB">
              <w:footerReference w:type="default" r:id="rId11"/>
              <w:pgSz w:w="11906" w:h="16838"/>
              <w:pgMar w:top="816" w:right="816" w:bottom="816" w:left="816" w:header="794" w:footer="454" w:gutter="0"/>
              <w:pgNumType w:start="0"/>
              <w:cols w:space="708"/>
              <w:titlePg/>
              <w:docGrid w:linePitch="360"/>
            </w:sectPr>
          </w:pPr>
          <w:r>
            <w:rPr>
              <w:noProof/>
            </w:rPr>
            <w:drawing>
              <wp:anchor distT="0" distB="0" distL="114300" distR="114300" simplePos="0" relativeHeight="251702782" behindDoc="0" locked="0" layoutInCell="1" allowOverlap="1" wp14:anchorId="1802F746" wp14:editId="0C5E327D">
                <wp:simplePos x="0" y="0"/>
                <wp:positionH relativeFrom="column">
                  <wp:posOffset>4766945</wp:posOffset>
                </wp:positionH>
                <wp:positionV relativeFrom="paragraph">
                  <wp:posOffset>6634480</wp:posOffset>
                </wp:positionV>
                <wp:extent cx="1809750" cy="1106805"/>
                <wp:effectExtent l="0" t="0" r="6350" b="0"/>
                <wp:wrapNone/>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Picture 45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9750" cy="11068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3806" behindDoc="0" locked="0" layoutInCell="1" allowOverlap="1" wp14:anchorId="3AC94E28" wp14:editId="255187C1">
                <wp:simplePos x="0" y="0"/>
                <wp:positionH relativeFrom="column">
                  <wp:posOffset>1310640</wp:posOffset>
                </wp:positionH>
                <wp:positionV relativeFrom="paragraph">
                  <wp:posOffset>6682105</wp:posOffset>
                </wp:positionV>
                <wp:extent cx="2974975" cy="909320"/>
                <wp:effectExtent l="0" t="0" r="0" b="5080"/>
                <wp:wrapNone/>
                <wp:docPr id="1694897381" name="Picture 1" descr="A black and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897381" name="Picture 1" descr="A black and white tex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974975" cy="909320"/>
                        </a:xfrm>
                        <a:prstGeom prst="rect">
                          <a:avLst/>
                        </a:prstGeom>
                      </pic:spPr>
                    </pic:pic>
                  </a:graphicData>
                </a:graphic>
                <wp14:sizeRelH relativeFrom="page">
                  <wp14:pctWidth>0</wp14:pctWidth>
                </wp14:sizeRelH>
                <wp14:sizeRelV relativeFrom="page">
                  <wp14:pctHeight>0</wp14:pctHeight>
                </wp14:sizeRelV>
              </wp:anchor>
            </w:drawing>
          </w:r>
          <w:r w:rsidR="005204FB">
            <w:rPr>
              <w:noProof/>
            </w:rPr>
            <w:br w:type="page"/>
          </w:r>
        </w:p>
      </w:sdtContent>
    </w:sdt>
    <w:p w14:paraId="1A1BB9A6" w14:textId="5B5BA1C4" w:rsidR="00BC10E6" w:rsidRPr="00E97906" w:rsidRDefault="00522A5F" w:rsidP="00E97906">
      <w:pPr>
        <w:pStyle w:val="Heading2"/>
      </w:pPr>
      <w:r>
        <w:rPr>
          <w:noProof/>
        </w:rPr>
        <w:lastRenderedPageBreak/>
        <mc:AlternateContent>
          <mc:Choice Requires="wps">
            <w:drawing>
              <wp:anchor distT="0" distB="0" distL="114300" distR="114300" simplePos="0" relativeHeight="251705854" behindDoc="1" locked="0" layoutInCell="1" allowOverlap="1" wp14:anchorId="0CB63AF4" wp14:editId="1CD69040">
                <wp:simplePos x="0" y="0"/>
                <wp:positionH relativeFrom="page">
                  <wp:posOffset>13335</wp:posOffset>
                </wp:positionH>
                <wp:positionV relativeFrom="paragraph">
                  <wp:posOffset>-514350</wp:posOffset>
                </wp:positionV>
                <wp:extent cx="7610764" cy="10830757"/>
                <wp:effectExtent l="0" t="0" r="0" b="2540"/>
                <wp:wrapNone/>
                <wp:docPr id="1258825665" name="Rectangle 1258825665"/>
                <wp:cNvGraphicFramePr/>
                <a:graphic xmlns:a="http://schemas.openxmlformats.org/drawingml/2006/main">
                  <a:graphicData uri="http://schemas.microsoft.com/office/word/2010/wordprocessingShape">
                    <wps:wsp>
                      <wps:cNvSpPr/>
                      <wps:spPr>
                        <a:xfrm>
                          <a:off x="0" y="0"/>
                          <a:ext cx="7610764" cy="1083075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9CD95D" w14:textId="77777777" w:rsidR="00CE2F77" w:rsidRDefault="00CE2F77" w:rsidP="00CE2F7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B63AF4" id="Rectangle 1258825665" o:spid="_x0000_s1028" style="position:absolute;margin-left:1.05pt;margin-top:-40.5pt;width:599.25pt;height:852.8pt;z-index:-25161062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" fillcolor="#fffdee [3212]" stroked="f" strokeweight="1pt">
                <v:textbox>
                  <w:txbxContent>
                    <w:p w14:paraId="0B9CD95D" w14:textId="77777777" w:rsidR="00CE2F77" w:rsidRDefault="00CE2F77" w:rsidP="00CE2F77">
                      <w:pPr>
                        <w:jc w:val="center"/>
                      </w:pPr>
                    </w:p>
                  </w:txbxContent>
                </v:textbox>
                <w10:wrap anchorx="page"/>
              </v:rect>
            </w:pict>
          </mc:Fallback>
        </mc:AlternateContent>
      </w:r>
      <w:r w:rsidR="00DE6DB3" w:rsidRPr="00DE6DB3">
        <w:t>Sexual harassment in the world of work</w:t>
      </w:r>
    </w:p>
    <w:p w14:paraId="4FF906F6" w14:textId="3C0716C6" w:rsidR="00DE6DB3" w:rsidRDefault="00DE6DB3" w:rsidP="00DE6DB3">
      <w:r>
        <w:t xml:space="preserve">This research summary draws on an evidence review undertaken by Catherine </w:t>
      </w:r>
      <w:proofErr w:type="spellStart"/>
      <w:r>
        <w:t>Deen</w:t>
      </w:r>
      <w:proofErr w:type="spellEnd"/>
      <w:r>
        <w:t xml:space="preserve"> (University of New South Wales) and Sara Charlesworth (RMIT) as part of the </w:t>
      </w:r>
      <w:r w:rsidRPr="00DE6DB3">
        <w:rPr>
          <w:i/>
          <w:iCs/>
        </w:rPr>
        <w:t xml:space="preserve">Summarising the </w:t>
      </w:r>
      <w:r w:rsidR="0089550C">
        <w:rPr>
          <w:i/>
          <w:iCs/>
        </w:rPr>
        <w:t>e</w:t>
      </w:r>
      <w:r w:rsidRPr="00DE6DB3">
        <w:rPr>
          <w:i/>
          <w:iCs/>
        </w:rPr>
        <w:t>vidence</w:t>
      </w:r>
      <w:r>
        <w:t xml:space="preserve"> project. The summary was developed by Respect Victoria in consultation with the evidence review authors.</w:t>
      </w:r>
    </w:p>
    <w:p w14:paraId="06EC07C6" w14:textId="1CF1BACB" w:rsidR="00837D46" w:rsidRDefault="00DE6DB3" w:rsidP="00DE6DB3">
      <w:r>
        <w:t xml:space="preserve">Visit the </w:t>
      </w:r>
      <w:hyperlink r:id="rId14" w:history="1">
        <w:r w:rsidRPr="000A4C0D">
          <w:rPr>
            <w:rStyle w:val="Hyperlink"/>
            <w:rFonts w:ascii="Arial" w:hAnsi="Arial"/>
            <w:i/>
            <w:iCs/>
          </w:rPr>
          <w:t>Summarising the evidence</w:t>
        </w:r>
        <w:r w:rsidRPr="000A4C0D">
          <w:rPr>
            <w:rStyle w:val="Hyperlink"/>
            <w:rFonts w:ascii="Arial" w:hAnsi="Arial"/>
          </w:rPr>
          <w:t xml:space="preserve"> project page</w:t>
        </w:r>
      </w:hyperlink>
      <w:r>
        <w:t xml:space="preserve"> for the accompanying context brief, as well as information about the scope and aims of the project.</w:t>
      </w:r>
    </w:p>
    <w:p w14:paraId="14AE71BF" w14:textId="77777777" w:rsidR="00FE0C04" w:rsidRDefault="00FE0C04" w:rsidP="00DE6DB3"/>
    <w:p w14:paraId="73279747" w14:textId="77777777" w:rsidR="00FE0C04" w:rsidRDefault="00FE0C04" w:rsidP="00DE6DB3"/>
    <w:p w14:paraId="428BE550" w14:textId="77777777" w:rsidR="00FE0C04" w:rsidRDefault="00FE0C04" w:rsidP="00DE6DB3"/>
    <w:p w14:paraId="2CB2CDFB" w14:textId="77777777" w:rsidR="00837D46" w:rsidRDefault="00837D46" w:rsidP="00CE2F77"/>
    <w:p w14:paraId="0EDCE2E1" w14:textId="77777777" w:rsidR="00CE2F77" w:rsidRDefault="00CE2F77" w:rsidP="00CE2F77"/>
    <w:p w14:paraId="3D8564D9" w14:textId="77777777" w:rsidR="00CE2F77" w:rsidRDefault="00CE2F77" w:rsidP="00CE2F77"/>
    <w:p w14:paraId="1A872946" w14:textId="77777777" w:rsidR="00CE2F77" w:rsidRDefault="00CE2F77" w:rsidP="00CE2F77"/>
    <w:p w14:paraId="1787DDCF" w14:textId="77777777" w:rsidR="00CE2F77" w:rsidRDefault="00CE2F77" w:rsidP="00CE2F77"/>
    <w:p w14:paraId="26194E63" w14:textId="77777777" w:rsidR="00CE2F77" w:rsidRDefault="00CE2F77" w:rsidP="00CE2F77"/>
    <w:p w14:paraId="57C5C2BE" w14:textId="77777777" w:rsidR="00CE2F77" w:rsidRDefault="00CE2F77" w:rsidP="00CE2F77"/>
    <w:p w14:paraId="4748C483" w14:textId="77777777" w:rsidR="00CE2F77" w:rsidRDefault="00CE2F77" w:rsidP="00CE2F77"/>
    <w:p w14:paraId="364C71C3" w14:textId="77777777" w:rsidR="00CE2F77" w:rsidRDefault="00CE2F77" w:rsidP="00CE2F77"/>
    <w:p w14:paraId="1673A012" w14:textId="77777777" w:rsidR="00CE2F77" w:rsidRDefault="00CE2F77" w:rsidP="00CE2F77"/>
    <w:p w14:paraId="17223416" w14:textId="77777777" w:rsidR="00CE2F77" w:rsidRDefault="00CE2F77" w:rsidP="00CE2F77"/>
    <w:p w14:paraId="04E21176" w14:textId="77777777" w:rsidR="00CE2F77" w:rsidRDefault="00CE2F77" w:rsidP="00CE2F77"/>
    <w:p w14:paraId="626B7843" w14:textId="77777777" w:rsidR="00CE2F77" w:rsidRDefault="00CE2F77" w:rsidP="00CE2F77"/>
    <w:p w14:paraId="7E3002A3" w14:textId="77777777" w:rsidR="00CE2F77" w:rsidRPr="006D1835" w:rsidRDefault="00CE2F77" w:rsidP="00CE2F77"/>
    <w:p w14:paraId="79B2EDA3" w14:textId="77777777" w:rsidR="00CE2F77" w:rsidRPr="00BC10E6" w:rsidRDefault="00CE2F77" w:rsidP="00CE2F77"/>
    <w:p w14:paraId="32194733" w14:textId="77777777" w:rsidR="00E97906" w:rsidRDefault="00E97906" w:rsidP="00BC10E6"/>
    <w:p w14:paraId="0ECD4F4A" w14:textId="77777777" w:rsidR="000450A2" w:rsidRDefault="000450A2" w:rsidP="00BC10E6"/>
    <w:p w14:paraId="00A556F7" w14:textId="77777777" w:rsidR="00522A5F" w:rsidRDefault="00522A5F" w:rsidP="00CE2F77">
      <w:pPr>
        <w:pStyle w:val="Heading2"/>
      </w:pPr>
    </w:p>
    <w:p w14:paraId="17132128" w14:textId="77777777" w:rsidR="00522A5F" w:rsidRDefault="00522A5F" w:rsidP="00CE2F77">
      <w:pPr>
        <w:pStyle w:val="Heading2"/>
      </w:pPr>
    </w:p>
    <w:tbl>
      <w:tblPr>
        <w:tblStyle w:val="RespectVictoriaTable"/>
        <w:tblW w:w="9935" w:type="dxa"/>
        <w:tblLook w:val="04A0" w:firstRow="1" w:lastRow="0" w:firstColumn="1" w:lastColumn="0" w:noHBand="0" w:noVBand="1"/>
      </w:tblPr>
      <w:tblGrid>
        <w:gridCol w:w="1747"/>
        <w:gridCol w:w="8188"/>
      </w:tblGrid>
      <w:tr w:rsidR="00FE0C04" w:rsidRPr="00077FBD" w14:paraId="6DB8BAD0" w14:textId="77777777" w:rsidTr="00FE0C04">
        <w:trPr>
          <w:cnfStyle w:val="100000000000" w:firstRow="1" w:lastRow="0" w:firstColumn="0" w:lastColumn="0" w:oddVBand="0" w:evenVBand="0" w:oddHBand="0" w:evenHBand="0" w:firstRowFirstColumn="0" w:firstRowLastColumn="0" w:lastRowFirstColumn="0" w:lastRowLastColumn="0"/>
          <w:trHeight w:val="311"/>
        </w:trPr>
        <w:tc>
          <w:tcPr>
            <w:tcW w:w="1747" w:type="dxa"/>
          </w:tcPr>
          <w:p w14:paraId="68A013B5" w14:textId="77777777" w:rsidR="00FE0C04" w:rsidRPr="008A62C4" w:rsidRDefault="00FE0C04" w:rsidP="008A62C4">
            <w:r w:rsidRPr="008A62C4">
              <w:rPr>
                <w:lang w:val="en-GB"/>
              </w:rPr>
              <w:lastRenderedPageBreak/>
              <w:br w:type="page"/>
            </w:r>
            <w:r w:rsidRPr="008A62C4">
              <w:t>Domain</w:t>
            </w:r>
          </w:p>
        </w:tc>
        <w:tc>
          <w:tcPr>
            <w:tcW w:w="8188" w:type="dxa"/>
          </w:tcPr>
          <w:p w14:paraId="6021048F" w14:textId="77777777" w:rsidR="00FE0C04" w:rsidRPr="00B476DF" w:rsidRDefault="00FE0C04" w:rsidP="008A62C4">
            <w:r w:rsidRPr="00B476DF">
              <w:t>Summary of research</w:t>
            </w:r>
          </w:p>
        </w:tc>
      </w:tr>
      <w:tr w:rsidR="00FE0C04" w:rsidRPr="00A54CE5" w14:paraId="13A565E3" w14:textId="77777777" w:rsidTr="00FE0C04">
        <w:trPr>
          <w:trHeight w:val="418"/>
        </w:trPr>
        <w:tc>
          <w:tcPr>
            <w:tcW w:w="1747" w:type="dxa"/>
          </w:tcPr>
          <w:p w14:paraId="62E3A7BC" w14:textId="77777777" w:rsidR="00FE0C04" w:rsidRPr="008A62C4" w:rsidRDefault="00FE0C04" w:rsidP="008A62C4">
            <w:pPr>
              <w:rPr>
                <w:rFonts w:eastAsia="Times New Roman"/>
                <w:b/>
                <w:szCs w:val="20"/>
                <w:lang w:eastAsia="en-AU" w:bidi="en-US"/>
              </w:rPr>
            </w:pPr>
            <w:r w:rsidRPr="008A62C4">
              <w:rPr>
                <w:rFonts w:eastAsia="Times New Roman"/>
                <w:b/>
                <w:szCs w:val="20"/>
                <w:lang w:eastAsia="en-AU" w:bidi="en-US"/>
              </w:rPr>
              <w:t>Definition</w:t>
            </w:r>
          </w:p>
        </w:tc>
        <w:tc>
          <w:tcPr>
            <w:tcW w:w="8188" w:type="dxa"/>
          </w:tcPr>
          <w:p w14:paraId="52A6BFF9" w14:textId="77777777" w:rsidR="00FE0C04" w:rsidRPr="006731E6" w:rsidRDefault="00FE0C04" w:rsidP="006E577C">
            <w:r w:rsidRPr="006731E6">
              <w:t xml:space="preserve">Work-related sexual harassment is unwanted or unwelcome sexual behaviour, which makes a person feel offended, humiliated or intimidated that occurs in the course of employment, in workplaces or at work-related events. </w:t>
            </w:r>
          </w:p>
          <w:p w14:paraId="621F83C7" w14:textId="77777777" w:rsidR="00FE0C04" w:rsidRPr="006731E6" w:rsidRDefault="00FE0C04" w:rsidP="006E577C">
            <w:r w:rsidRPr="006731E6">
              <w:t>There are two key sources of data informing this summary:</w:t>
            </w:r>
          </w:p>
          <w:p w14:paraId="6E0F5EB4" w14:textId="77777777" w:rsidR="00FE0C04" w:rsidRPr="006731E6" w:rsidRDefault="00FE0C04" w:rsidP="006E577C">
            <w:pPr>
              <w:pStyle w:val="ListParagraph"/>
              <w:numPr>
                <w:ilvl w:val="0"/>
                <w:numId w:val="110"/>
              </w:numPr>
            </w:pPr>
            <w:r w:rsidRPr="006731E6">
              <w:t xml:space="preserve">data from the 2022 </w:t>
            </w:r>
            <w:r w:rsidRPr="006E577C">
              <w:rPr>
                <w:rFonts w:eastAsia="Times New Roman"/>
                <w:lang w:val="en-US" w:bidi="en-US"/>
              </w:rPr>
              <w:t>Australian Human Rights Commission (AHRC)</w:t>
            </w:r>
            <w:r w:rsidRPr="006731E6">
              <w:t xml:space="preserve"> National Survey on Sexual Harassment in Workplaces</w:t>
            </w:r>
            <w:r w:rsidRPr="006E577C">
              <w:rPr>
                <w:noProof/>
                <w:vertAlign w:val="superscript"/>
              </w:rPr>
              <w:t>1</w:t>
            </w:r>
            <w:r w:rsidRPr="006731E6">
              <w:t xml:space="preserve">  </w:t>
            </w:r>
          </w:p>
          <w:p w14:paraId="49F69455" w14:textId="14E14BD7" w:rsidR="00FE0C04" w:rsidRPr="006E577C" w:rsidRDefault="00FE0C04" w:rsidP="006E577C">
            <w:pPr>
              <w:pStyle w:val="ListParagraph"/>
              <w:numPr>
                <w:ilvl w:val="0"/>
                <w:numId w:val="110"/>
              </w:numPr>
            </w:pPr>
            <w:r w:rsidRPr="006731E6">
              <w:t>a review of resources published 2012-2022 associated with sexual harassment in the workplace in Australia.</w:t>
            </w:r>
            <w:r w:rsidRPr="006E577C">
              <w:rPr>
                <w:noProof/>
                <w:vertAlign w:val="superscript"/>
              </w:rPr>
              <w:t>2</w:t>
            </w:r>
          </w:p>
        </w:tc>
      </w:tr>
      <w:tr w:rsidR="00FE0C04" w:rsidRPr="00A54CE5" w14:paraId="152B1C44" w14:textId="77777777" w:rsidTr="00FE0C04">
        <w:trPr>
          <w:trHeight w:val="418"/>
        </w:trPr>
        <w:tc>
          <w:tcPr>
            <w:tcW w:w="1747" w:type="dxa"/>
          </w:tcPr>
          <w:p w14:paraId="4B42633F" w14:textId="77777777" w:rsidR="00FE0C04" w:rsidRPr="008A62C4" w:rsidRDefault="00FE0C04" w:rsidP="008A62C4">
            <w:pPr>
              <w:rPr>
                <w:rFonts w:eastAsia="Times New Roman"/>
                <w:b/>
                <w:szCs w:val="20"/>
                <w:lang w:eastAsia="en-AU" w:bidi="en-US"/>
              </w:rPr>
            </w:pPr>
            <w:r w:rsidRPr="008A62C4">
              <w:rPr>
                <w:rFonts w:eastAsia="Times New Roman"/>
                <w:b/>
                <w:szCs w:val="20"/>
                <w:lang w:eastAsia="en-AU" w:bidi="en-US"/>
              </w:rPr>
              <w:t>Behaviours</w:t>
            </w:r>
          </w:p>
        </w:tc>
        <w:tc>
          <w:tcPr>
            <w:tcW w:w="8188" w:type="dxa"/>
          </w:tcPr>
          <w:p w14:paraId="4CE6410D" w14:textId="37522014" w:rsidR="00FE0C04" w:rsidRPr="006731E6" w:rsidRDefault="00FE0C04" w:rsidP="00DF0BD6">
            <w:r w:rsidRPr="006731E6">
              <w:rPr>
                <w:color w:val="191919"/>
                <w:shd w:val="clear" w:color="auto" w:fill="FFFFFF"/>
              </w:rPr>
              <w:t xml:space="preserve">Workplace sexual harassment can be a one-off incident or a continuing pattern of behaviour and involves unwanted or unwelcome physical and non-physical behaviours including touching, staring or leering, suggestive comments, request for sex, use of sexually explicit pictures, emails, texts, and social media activity and </w:t>
            </w:r>
            <w:r w:rsidRPr="006731E6">
              <w:t>in some cases includes attempted or actual sexual assault</w:t>
            </w:r>
            <w:r>
              <w:t>.</w:t>
            </w:r>
            <w:r w:rsidRPr="002A33E8">
              <w:rPr>
                <w:noProof/>
                <w:vertAlign w:val="superscript"/>
              </w:rPr>
              <w:t>1,3</w:t>
            </w:r>
          </w:p>
          <w:p w14:paraId="385A6F68" w14:textId="77777777" w:rsidR="00FE0C04" w:rsidRPr="006731E6" w:rsidRDefault="00FE0C04" w:rsidP="00DF0BD6">
            <w:pPr>
              <w:rPr>
                <w:color w:val="003639" w:themeColor="text1"/>
              </w:rPr>
            </w:pPr>
          </w:p>
          <w:p w14:paraId="0070C0E7" w14:textId="77777777" w:rsidR="00FE0C04" w:rsidRPr="006731E6" w:rsidRDefault="00FE0C04" w:rsidP="00DF0BD6">
            <w:pPr>
              <w:rPr>
                <w:rFonts w:eastAsia="Times New Roman"/>
                <w:lang w:bidi="en-US"/>
              </w:rPr>
            </w:pPr>
            <w:r w:rsidRPr="006731E6">
              <w:rPr>
                <w:rFonts w:eastAsia="Times New Roman"/>
                <w:lang w:bidi="en-US"/>
              </w:rPr>
              <w:t>Apart from sexual assault, work-related sexual harassment differs from other forms of violence against women, such as intimate partner violence (IPV), which is considered a crime. It spans a spectrum of violations that are mostly considered as:</w:t>
            </w:r>
          </w:p>
          <w:p w14:paraId="00A5026A" w14:textId="77777777" w:rsidR="00FE0C04" w:rsidRPr="006731E6" w:rsidRDefault="00FE0C04" w:rsidP="00A7620E">
            <w:pPr>
              <w:pStyle w:val="ListParagraph"/>
              <w:numPr>
                <w:ilvl w:val="0"/>
                <w:numId w:val="111"/>
              </w:numPr>
              <w:rPr>
                <w:lang w:bidi="en-US"/>
              </w:rPr>
            </w:pPr>
            <w:r w:rsidRPr="006731E6">
              <w:rPr>
                <w:lang w:bidi="en-US"/>
              </w:rPr>
              <w:t xml:space="preserve">acts of discrimination  </w:t>
            </w:r>
          </w:p>
          <w:p w14:paraId="555A3B3B" w14:textId="77777777" w:rsidR="00FE0C04" w:rsidRPr="006731E6" w:rsidRDefault="00FE0C04" w:rsidP="00A7620E">
            <w:pPr>
              <w:pStyle w:val="ListParagraph"/>
              <w:numPr>
                <w:ilvl w:val="0"/>
                <w:numId w:val="111"/>
              </w:numPr>
              <w:rPr>
                <w:lang w:bidi="en-US"/>
              </w:rPr>
            </w:pPr>
            <w:r w:rsidRPr="006731E6">
              <w:rPr>
                <w:lang w:bidi="en-US"/>
              </w:rPr>
              <w:t xml:space="preserve">breaches of worker rights to workplace health and safety; and/or </w:t>
            </w:r>
          </w:p>
          <w:p w14:paraId="019F178C" w14:textId="34577A25" w:rsidR="00FE0C04" w:rsidRPr="006731E6" w:rsidRDefault="00FE0C04" w:rsidP="00A7620E">
            <w:pPr>
              <w:pStyle w:val="ListParagraph"/>
              <w:numPr>
                <w:ilvl w:val="0"/>
                <w:numId w:val="111"/>
              </w:numPr>
              <w:rPr>
                <w:lang w:bidi="en-US"/>
              </w:rPr>
            </w:pPr>
            <w:r w:rsidRPr="006731E6">
              <w:rPr>
                <w:lang w:bidi="en-US"/>
              </w:rPr>
              <w:t>breaches of employment rights</w:t>
            </w:r>
            <w:r>
              <w:rPr>
                <w:lang w:bidi="en-US"/>
              </w:rPr>
              <w:t>.</w:t>
            </w:r>
            <w:r w:rsidRPr="00A7620E">
              <w:rPr>
                <w:noProof/>
                <w:vertAlign w:val="superscript"/>
                <w:lang w:bidi="en-US"/>
              </w:rPr>
              <w:t>1</w:t>
            </w:r>
            <w:r w:rsidRPr="006731E6">
              <w:rPr>
                <w:lang w:bidi="en-US"/>
              </w:rPr>
              <w:t xml:space="preserve"> </w:t>
            </w:r>
          </w:p>
          <w:p w14:paraId="4F56F734" w14:textId="77777777" w:rsidR="00FE0C04" w:rsidRPr="006731E6" w:rsidRDefault="00FE0C04" w:rsidP="00DF0BD6">
            <w:pPr>
              <w:rPr>
                <w:rFonts w:eastAsia="Times New Roman"/>
                <w:lang w:val="en-US" w:bidi="en-US"/>
              </w:rPr>
            </w:pPr>
          </w:p>
          <w:p w14:paraId="56565936" w14:textId="77777777" w:rsidR="00FE0C04" w:rsidRPr="006731E6" w:rsidRDefault="00FE0C04" w:rsidP="00A7620E">
            <w:pPr>
              <w:rPr>
                <w:lang w:val="en-US" w:bidi="en-US"/>
              </w:rPr>
            </w:pPr>
            <w:r w:rsidRPr="006731E6">
              <w:rPr>
                <w:lang w:val="en-US" w:bidi="en-US"/>
              </w:rPr>
              <w:t>The most common types of workplace sexual harassment identified in the 2022 AHRC survey include:</w:t>
            </w:r>
          </w:p>
          <w:p w14:paraId="49A95152" w14:textId="77777777" w:rsidR="00FE0C04" w:rsidRPr="00A7620E" w:rsidRDefault="00FE0C04" w:rsidP="00A7620E">
            <w:pPr>
              <w:pStyle w:val="ListParagraph"/>
              <w:numPr>
                <w:ilvl w:val="0"/>
                <w:numId w:val="112"/>
              </w:numPr>
              <w:rPr>
                <w:lang w:val="en-US" w:bidi="en-US"/>
              </w:rPr>
            </w:pPr>
            <w:r w:rsidRPr="00A7620E">
              <w:rPr>
                <w:lang w:val="en-US" w:bidi="en-US"/>
              </w:rPr>
              <w:t xml:space="preserve">Offensive, sexually suggestive comments or jokes (27%). Two in five women (40%) and just over one in ten men (14%) have experienced this type of workplace harassment. </w:t>
            </w:r>
          </w:p>
          <w:p w14:paraId="7FA1956C" w14:textId="77777777" w:rsidR="00FE0C04" w:rsidRPr="00A7620E" w:rsidRDefault="00FE0C04" w:rsidP="00A7620E">
            <w:pPr>
              <w:pStyle w:val="ListParagraph"/>
              <w:numPr>
                <w:ilvl w:val="0"/>
                <w:numId w:val="112"/>
              </w:numPr>
              <w:rPr>
                <w:lang w:val="en-US" w:bidi="en-US"/>
              </w:rPr>
            </w:pPr>
            <w:r w:rsidRPr="00A7620E">
              <w:rPr>
                <w:lang w:val="en-US" w:bidi="en-US"/>
              </w:rPr>
              <w:t>Intrusive questions about a person’s private life or physical appearance (23%). Approximately one in three women (32%) and over one in ten men (14%) have experienced this type of workplace harassment.</w:t>
            </w:r>
          </w:p>
          <w:p w14:paraId="74EE39E1" w14:textId="77777777" w:rsidR="00FE0C04" w:rsidRPr="00A7620E" w:rsidRDefault="00FE0C04" w:rsidP="00A7620E">
            <w:pPr>
              <w:pStyle w:val="ListParagraph"/>
              <w:numPr>
                <w:ilvl w:val="0"/>
                <w:numId w:val="112"/>
              </w:numPr>
              <w:rPr>
                <w:lang w:val="en-US" w:bidi="en-US"/>
              </w:rPr>
            </w:pPr>
            <w:r w:rsidRPr="00A7620E">
              <w:rPr>
                <w:lang w:val="en-US" w:bidi="en-US"/>
              </w:rPr>
              <w:t>Inappropriate staring or leering (19%). Just over one in four women (28%) and one in ten men (10%) have experienced this type of workplace harassment.</w:t>
            </w:r>
          </w:p>
          <w:p w14:paraId="722F7149" w14:textId="77777777" w:rsidR="00FE0C04" w:rsidRPr="00A7620E" w:rsidRDefault="00FE0C04" w:rsidP="00A7620E">
            <w:pPr>
              <w:pStyle w:val="ListParagraph"/>
              <w:numPr>
                <w:ilvl w:val="0"/>
                <w:numId w:val="112"/>
              </w:numPr>
              <w:rPr>
                <w:lang w:val="en-US" w:bidi="en-US"/>
              </w:rPr>
            </w:pPr>
            <w:r w:rsidRPr="00A7620E">
              <w:rPr>
                <w:lang w:val="en-US" w:bidi="en-US"/>
              </w:rPr>
              <w:t>Unwelcome touching, hugging, cornering or kissing was reported (19%). One in four women (28%) and almost one in ten men (8%) have experienced this type of workplace harassment.</w:t>
            </w:r>
          </w:p>
          <w:p w14:paraId="2119E3CD" w14:textId="77777777" w:rsidR="00FE0C04" w:rsidRPr="00A7620E" w:rsidRDefault="00FE0C04" w:rsidP="00A7620E">
            <w:pPr>
              <w:pStyle w:val="ListParagraph"/>
              <w:numPr>
                <w:ilvl w:val="0"/>
                <w:numId w:val="112"/>
              </w:numPr>
              <w:rPr>
                <w:lang w:val="en-US" w:bidi="en-US"/>
              </w:rPr>
            </w:pPr>
            <w:r w:rsidRPr="00A7620E">
              <w:rPr>
                <w:lang w:val="en-US" w:bidi="en-US"/>
              </w:rPr>
              <w:t>Inappropriate physical contact (19%). One in four women (26%) and one in ten men (11%) have experienced this type of workplace harassment.</w:t>
            </w:r>
          </w:p>
          <w:p w14:paraId="7944E0B3" w14:textId="77777777" w:rsidR="00FE0C04" w:rsidRPr="006731E6" w:rsidRDefault="00FE0C04" w:rsidP="00DF0BD6">
            <w:pPr>
              <w:keepNext/>
              <w:suppressAutoHyphens/>
              <w:ind w:left="720"/>
              <w:jc w:val="both"/>
              <w:rPr>
                <w:rFonts w:eastAsia="Times New Roman"/>
                <w:lang w:val="en-US" w:bidi="en-US"/>
              </w:rPr>
            </w:pPr>
          </w:p>
          <w:p w14:paraId="0E84BBF3" w14:textId="7217C331" w:rsidR="00FE0C04" w:rsidRPr="00A7620E" w:rsidRDefault="00FE0C04" w:rsidP="00DF0BD6">
            <w:pPr>
              <w:rPr>
                <w:rFonts w:eastAsia="Times New Roman"/>
                <w:lang w:val="en-US" w:bidi="en-US"/>
              </w:rPr>
            </w:pPr>
            <w:r w:rsidRPr="006731E6">
              <w:rPr>
                <w:rFonts w:eastAsia="Times New Roman"/>
                <w:lang w:val="en-US" w:bidi="en-US"/>
              </w:rPr>
              <w:t>Actual or attempted rape or sexual assault, while less common (3%), was reported by 4% of women and 2% of men in the 2022 AHRC survey</w:t>
            </w:r>
            <w:r>
              <w:rPr>
                <w:rFonts w:eastAsia="Times New Roman"/>
                <w:lang w:val="en-US" w:bidi="en-US"/>
              </w:rPr>
              <w:t>.</w:t>
            </w:r>
            <w:r w:rsidRPr="002A33E8">
              <w:rPr>
                <w:rFonts w:eastAsia="Times New Roman"/>
                <w:noProof/>
                <w:vertAlign w:val="superscript"/>
                <w:lang w:val="en-US" w:bidi="en-US"/>
              </w:rPr>
              <w:t>1</w:t>
            </w:r>
          </w:p>
        </w:tc>
      </w:tr>
      <w:tr w:rsidR="00FE0C04" w:rsidRPr="00A54CE5" w14:paraId="559018D1" w14:textId="77777777" w:rsidTr="00FE0C04">
        <w:trPr>
          <w:trHeight w:val="418"/>
        </w:trPr>
        <w:tc>
          <w:tcPr>
            <w:tcW w:w="1747" w:type="dxa"/>
          </w:tcPr>
          <w:p w14:paraId="31E81F04" w14:textId="77777777" w:rsidR="00FE0C04" w:rsidRPr="008A62C4" w:rsidRDefault="00FE0C04" w:rsidP="008A62C4">
            <w:pPr>
              <w:rPr>
                <w:rFonts w:eastAsia="Times New Roman"/>
                <w:b/>
                <w:szCs w:val="20"/>
                <w:lang w:eastAsia="en-AU" w:bidi="en-US"/>
              </w:rPr>
            </w:pPr>
            <w:r w:rsidRPr="008A62C4">
              <w:rPr>
                <w:rFonts w:eastAsia="Times New Roman"/>
                <w:b/>
                <w:szCs w:val="20"/>
                <w:lang w:eastAsia="en-AU" w:bidi="en-US"/>
              </w:rPr>
              <w:t>Prevalence</w:t>
            </w:r>
          </w:p>
          <w:p w14:paraId="30FAACC7" w14:textId="77777777" w:rsidR="00FE0C04" w:rsidRPr="008A62C4" w:rsidRDefault="00FE0C04" w:rsidP="008A62C4">
            <w:pPr>
              <w:rPr>
                <w:rFonts w:eastAsia="Times New Roman"/>
                <w:b/>
                <w:szCs w:val="20"/>
                <w:lang w:eastAsia="en-AU" w:bidi="en-US"/>
              </w:rPr>
            </w:pPr>
          </w:p>
          <w:p w14:paraId="1BC31D58" w14:textId="77777777" w:rsidR="00FE0C04" w:rsidRPr="008A62C4" w:rsidRDefault="00FE0C04" w:rsidP="008A62C4">
            <w:pPr>
              <w:rPr>
                <w:rFonts w:eastAsia="Times New Roman"/>
                <w:b/>
                <w:szCs w:val="20"/>
                <w:lang w:eastAsia="en-AU" w:bidi="en-US"/>
              </w:rPr>
            </w:pPr>
          </w:p>
        </w:tc>
        <w:tc>
          <w:tcPr>
            <w:tcW w:w="8188" w:type="dxa"/>
          </w:tcPr>
          <w:p w14:paraId="274984A6" w14:textId="77777777" w:rsidR="00FE0C04" w:rsidRPr="006731E6" w:rsidRDefault="00FE0C04" w:rsidP="00DF0BD6">
            <w:pPr>
              <w:rPr>
                <w:rFonts w:eastAsia="Times New Roman"/>
                <w:lang w:bidi="en-US"/>
              </w:rPr>
            </w:pPr>
            <w:r w:rsidRPr="006731E6">
              <w:rPr>
                <w:rFonts w:eastAsia="Times New Roman"/>
                <w:lang w:bidi="en-US"/>
              </w:rPr>
              <w:t xml:space="preserve">The 2022 Survey found sexual harassment in Australian workplaces is widespread and pervasive. In the last five years one in three Australians (33%) experienced sexual harassment at work. Approximately two in five women (41%) </w:t>
            </w:r>
            <w:r w:rsidRPr="006731E6">
              <w:rPr>
                <w:rFonts w:eastAsia="Times New Roman"/>
                <w:lang w:bidi="en-US"/>
              </w:rPr>
              <w:lastRenderedPageBreak/>
              <w:t xml:space="preserve">and one in four men (26%) have experienced sexual harassment in the workplace. </w:t>
            </w:r>
          </w:p>
          <w:p w14:paraId="4A729950" w14:textId="77777777" w:rsidR="00FE0C04" w:rsidRPr="00814D76" w:rsidRDefault="00FE0C04" w:rsidP="00DF0BD6">
            <w:pPr>
              <w:rPr>
                <w:rFonts w:eastAsia="Times New Roman"/>
                <w:sz w:val="20"/>
                <w:szCs w:val="20"/>
                <w:lang w:bidi="en-US"/>
              </w:rPr>
            </w:pPr>
          </w:p>
          <w:p w14:paraId="29707711" w14:textId="67A269DA" w:rsidR="00FE0C04" w:rsidRPr="006731E6" w:rsidRDefault="00FE0C04" w:rsidP="00DF0BD6">
            <w:pPr>
              <w:rPr>
                <w:lang w:eastAsia="en-GB"/>
              </w:rPr>
            </w:pPr>
            <w:r w:rsidRPr="006731E6">
              <w:rPr>
                <w:rFonts w:eastAsia="Times New Roman"/>
                <w:lang w:bidi="en-US"/>
              </w:rPr>
              <w:t xml:space="preserve">Specific cohorts are particularly vulnerable to workplace sexual harassment with </w:t>
            </w:r>
            <w:r w:rsidRPr="006731E6">
              <w:rPr>
                <w:lang w:eastAsia="en-GB"/>
              </w:rPr>
              <w:t>women in those cohorts experiencing sexual harassment at higher rates.</w:t>
            </w:r>
            <w:r w:rsidR="00A7620E">
              <w:rPr>
                <w:lang w:eastAsia="en-GB"/>
              </w:rPr>
              <w:t xml:space="preserve"> </w:t>
            </w:r>
            <w:r w:rsidRPr="006731E6">
              <w:rPr>
                <w:lang w:eastAsia="en-GB"/>
              </w:rPr>
              <w:t>These include:</w:t>
            </w:r>
          </w:p>
          <w:p w14:paraId="5A949B52" w14:textId="4BF4E538" w:rsidR="00FE0C04" w:rsidRPr="006731E6" w:rsidRDefault="00FE0C04" w:rsidP="00A7620E">
            <w:pPr>
              <w:pStyle w:val="ListParagraph"/>
              <w:numPr>
                <w:ilvl w:val="0"/>
                <w:numId w:val="113"/>
              </w:numPr>
              <w:rPr>
                <w:lang w:eastAsia="en-GB"/>
              </w:rPr>
            </w:pPr>
            <w:r w:rsidRPr="006731E6">
              <w:rPr>
                <w:lang w:eastAsia="en-GB"/>
              </w:rPr>
              <w:t>People aged</w:t>
            </w:r>
            <w:r w:rsidR="00A7620E">
              <w:rPr>
                <w:lang w:eastAsia="en-GB"/>
              </w:rPr>
              <w:t xml:space="preserve"> </w:t>
            </w:r>
            <w:r w:rsidRPr="006731E6">
              <w:rPr>
                <w:lang w:eastAsia="en-GB"/>
              </w:rPr>
              <w:t>18 to 29 are more likely than older people to experience workplace sexual harassment (56% of women compared to 35% of men).</w:t>
            </w:r>
          </w:p>
          <w:p w14:paraId="121771F5" w14:textId="77777777" w:rsidR="00FE0C04" w:rsidRPr="006731E6" w:rsidRDefault="00FE0C04" w:rsidP="00A7620E">
            <w:pPr>
              <w:pStyle w:val="ListParagraph"/>
              <w:numPr>
                <w:ilvl w:val="0"/>
                <w:numId w:val="113"/>
              </w:numPr>
              <w:rPr>
                <w:lang w:eastAsia="en-GB"/>
              </w:rPr>
            </w:pPr>
            <w:r w:rsidRPr="006731E6">
              <w:rPr>
                <w:lang w:eastAsia="en-GB"/>
              </w:rPr>
              <w:t xml:space="preserve">LGBTQ+ people are more likely than people who identify as heterosexual to experience workplace sexual harassment (46% and 31% respectively). </w:t>
            </w:r>
          </w:p>
          <w:p w14:paraId="287B7D53" w14:textId="77777777" w:rsidR="00FE0C04" w:rsidRDefault="00FE0C04" w:rsidP="00A7620E">
            <w:pPr>
              <w:pStyle w:val="ListParagraph"/>
              <w:numPr>
                <w:ilvl w:val="0"/>
                <w:numId w:val="113"/>
              </w:numPr>
              <w:rPr>
                <w:lang w:eastAsia="en-GB"/>
              </w:rPr>
            </w:pPr>
            <w:r w:rsidRPr="006731E6">
              <w:rPr>
                <w:lang w:eastAsia="en-GB"/>
              </w:rPr>
              <w:t>Aboriginal and Torres Strait Islander people are more likely to experience workplace sexual harassment than non-Indigenous people (56% and 32% respectively). Aboriginal and Torres Strait Islander women (59%) were slightly more likely to have experienced workplace sexual harassment than Aboriginal and Torres Strait Islander men (53%).</w:t>
            </w:r>
          </w:p>
          <w:p w14:paraId="362D1910" w14:textId="77777777" w:rsidR="00A7620E" w:rsidRPr="006731E6" w:rsidRDefault="00A7620E" w:rsidP="00A7620E">
            <w:pPr>
              <w:rPr>
                <w:lang w:eastAsia="en-GB"/>
              </w:rPr>
            </w:pPr>
          </w:p>
          <w:p w14:paraId="6B346EEB" w14:textId="35E27082" w:rsidR="00FE0C04" w:rsidRPr="00A7620E" w:rsidRDefault="00FE0C04" w:rsidP="00DF0BD6">
            <w:pPr>
              <w:rPr>
                <w:lang w:eastAsia="en-GB"/>
              </w:rPr>
            </w:pPr>
            <w:r w:rsidRPr="006731E6">
              <w:rPr>
                <w:lang w:eastAsia="en-GB"/>
              </w:rPr>
              <w:t>People with disability are more likely than those without disability to have been sexually harassed in the workplace (48% and 32% respectively). Women with disability were more likely to have experienced workplace sexual harassment than men with disability (54% compared to 38%).</w:t>
            </w:r>
            <w:r w:rsidRPr="002A33E8">
              <w:rPr>
                <w:noProof/>
                <w:vertAlign w:val="superscript"/>
                <w:lang w:eastAsia="en-GB"/>
              </w:rPr>
              <w:t>1</w:t>
            </w:r>
          </w:p>
        </w:tc>
      </w:tr>
      <w:tr w:rsidR="00FE0C04" w:rsidRPr="008B3272" w14:paraId="55D0ED5D" w14:textId="77777777" w:rsidTr="00FE0C04">
        <w:trPr>
          <w:trHeight w:val="418"/>
        </w:trPr>
        <w:tc>
          <w:tcPr>
            <w:tcW w:w="1747" w:type="dxa"/>
          </w:tcPr>
          <w:p w14:paraId="1414F5E7" w14:textId="77777777" w:rsidR="00FE0C04" w:rsidRPr="008A62C4" w:rsidRDefault="00FE0C04" w:rsidP="008A62C4">
            <w:pPr>
              <w:rPr>
                <w:rFonts w:eastAsia="Times New Roman"/>
                <w:b/>
                <w:lang w:eastAsia="en-AU" w:bidi="en-US"/>
              </w:rPr>
            </w:pPr>
            <w:r w:rsidRPr="008A62C4">
              <w:rPr>
                <w:b/>
                <w:lang w:eastAsia="en-AU"/>
              </w:rPr>
              <w:lastRenderedPageBreak/>
              <w:t>Victim survivor and perpetrator profile</w:t>
            </w:r>
          </w:p>
        </w:tc>
        <w:tc>
          <w:tcPr>
            <w:tcW w:w="8188" w:type="dxa"/>
          </w:tcPr>
          <w:p w14:paraId="3314E645" w14:textId="29B0F361" w:rsidR="00641A9D" w:rsidRDefault="00FE0C04" w:rsidP="00641A9D">
            <w:pPr>
              <w:rPr>
                <w:rFonts w:eastAsia="Times New Roman"/>
                <w:color w:val="003639" w:themeColor="text1"/>
                <w:lang w:bidi="en-US"/>
              </w:rPr>
            </w:pPr>
            <w:r w:rsidRPr="006731E6">
              <w:rPr>
                <w:color w:val="003639" w:themeColor="text1"/>
                <w:lang w:eastAsia="en-GB"/>
              </w:rPr>
              <w:t xml:space="preserve">Men are the predominant perpetrators of all </w:t>
            </w:r>
            <w:proofErr w:type="gramStart"/>
            <w:r w:rsidRPr="006731E6">
              <w:rPr>
                <w:color w:val="003639" w:themeColor="text1"/>
                <w:lang w:eastAsia="en-GB"/>
              </w:rPr>
              <w:t>workplace</w:t>
            </w:r>
            <w:proofErr w:type="gramEnd"/>
            <w:r w:rsidRPr="006731E6">
              <w:rPr>
                <w:color w:val="003639" w:themeColor="text1"/>
                <w:lang w:eastAsia="en-GB"/>
              </w:rPr>
              <w:t xml:space="preserve"> sexual harassment. The 2022 AHRC Survey</w:t>
            </w:r>
            <w:r w:rsidRPr="002A33E8">
              <w:rPr>
                <w:noProof/>
                <w:color w:val="003639" w:themeColor="text1"/>
                <w:vertAlign w:val="superscript"/>
                <w:lang w:eastAsia="en-GB"/>
              </w:rPr>
              <w:t>1</w:t>
            </w:r>
            <w:r w:rsidRPr="006731E6">
              <w:rPr>
                <w:color w:val="003639" w:themeColor="text1"/>
                <w:lang w:eastAsia="en-GB"/>
              </w:rPr>
              <w:t xml:space="preserve"> states that i</w:t>
            </w:r>
            <w:r w:rsidRPr="006731E6">
              <w:rPr>
                <w:rFonts w:eastAsia="Times New Roman"/>
                <w:color w:val="003639" w:themeColor="text1"/>
                <w:lang w:eastAsia="en-GB"/>
              </w:rPr>
              <w:t>n 77% of reported cases, one or more of the perpetrators was male.</w:t>
            </w:r>
            <w:r w:rsidRPr="006731E6">
              <w:rPr>
                <w:iCs/>
                <w:color w:val="003639" w:themeColor="text1"/>
                <w:lang w:val="en-GB"/>
              </w:rPr>
              <w:t xml:space="preserve"> </w:t>
            </w:r>
            <w:bookmarkStart w:id="1" w:name="_Hlk126076234"/>
            <w:r w:rsidRPr="006731E6">
              <w:rPr>
                <w:rFonts w:eastAsia="Times New Roman"/>
                <w:color w:val="003639" w:themeColor="text1"/>
                <w:lang w:bidi="en-US"/>
              </w:rPr>
              <w:t>Women are the main victims of sexual harassment; however, men also experience sexual harassment, primarily from other men and less frequently by women</w:t>
            </w:r>
            <w:r>
              <w:rPr>
                <w:rFonts w:eastAsia="Times New Roman"/>
                <w:color w:val="003639" w:themeColor="text1"/>
                <w:lang w:bidi="en-US"/>
              </w:rPr>
              <w:t>.</w:t>
            </w:r>
            <w:bookmarkEnd w:id="1"/>
            <w:r w:rsidRPr="002A33E8">
              <w:rPr>
                <w:rFonts w:eastAsia="Times New Roman"/>
                <w:noProof/>
                <w:color w:val="003639" w:themeColor="text1"/>
                <w:vertAlign w:val="superscript"/>
                <w:lang w:bidi="en-US"/>
              </w:rPr>
              <w:t>1,4</w:t>
            </w:r>
            <w:r w:rsidRPr="006731E6">
              <w:rPr>
                <w:rFonts w:eastAsia="Times New Roman"/>
                <w:color w:val="003639" w:themeColor="text1"/>
                <w:lang w:bidi="en-US"/>
              </w:rPr>
              <w:t xml:space="preserve"> Such findings draw attention to the role heterosexist norms could play in penalising men who do not comply with specific, industry or organisational norms of masculinity and suggest the importance of recognising the role of sexual harassment in ‘policing the gender borders’ in organisations.</w:t>
            </w:r>
          </w:p>
          <w:p w14:paraId="2F52C6BA" w14:textId="77777777" w:rsidR="00D44B8A" w:rsidRPr="00D44B8A" w:rsidRDefault="00D44B8A" w:rsidP="00641A9D">
            <w:pPr>
              <w:rPr>
                <w:rFonts w:eastAsia="Times New Roman"/>
                <w:color w:val="003639" w:themeColor="text1"/>
                <w:lang w:bidi="en-US"/>
              </w:rPr>
            </w:pPr>
          </w:p>
          <w:p w14:paraId="082F2F4F" w14:textId="4C74ACC5" w:rsidR="00FE0C04" w:rsidRPr="00641A9D" w:rsidRDefault="00FE0C04" w:rsidP="00641A9D">
            <w:pPr>
              <w:pStyle w:val="Heading5"/>
              <w:rPr>
                <w:rFonts w:eastAsia="Times New Roman"/>
                <w:color w:val="003639" w:themeColor="text1"/>
                <w:lang w:bidi="en-US"/>
              </w:rPr>
            </w:pPr>
            <w:r w:rsidRPr="006731E6">
              <w:rPr>
                <w:rFonts w:eastAsia="Times New Roman"/>
                <w:lang w:bidi="en-US"/>
              </w:rPr>
              <w:t>Workplace relationship between perpetrator and victim / survivor.</w:t>
            </w:r>
          </w:p>
          <w:p w14:paraId="08AED532" w14:textId="18E4A20A" w:rsidR="00D44B8A" w:rsidRDefault="00FE0C04" w:rsidP="00D44B8A">
            <w:pPr>
              <w:keepNext/>
              <w:spacing w:after="120"/>
              <w:rPr>
                <w:rFonts w:eastAsia="Times New Roman"/>
                <w:noProof/>
                <w:color w:val="003639" w:themeColor="text1"/>
                <w:vertAlign w:val="superscript"/>
                <w:lang w:val="en-GB" w:bidi="en-US"/>
              </w:rPr>
            </w:pPr>
            <w:r w:rsidRPr="006731E6">
              <w:rPr>
                <w:rFonts w:eastAsia="Times New Roman"/>
                <w:iCs/>
                <w:color w:val="003639" w:themeColor="text1"/>
                <w:lang w:val="en-GB" w:bidi="en-US"/>
              </w:rPr>
              <w:t>The 2022 AHRC Survey</w:t>
            </w:r>
            <w:r w:rsidRPr="002A33E8">
              <w:rPr>
                <w:rFonts w:eastAsia="Times New Roman"/>
                <w:iCs/>
                <w:noProof/>
                <w:color w:val="003639" w:themeColor="text1"/>
                <w:vertAlign w:val="superscript"/>
                <w:lang w:val="en-GB" w:bidi="en-US"/>
              </w:rPr>
              <w:t>1</w:t>
            </w:r>
            <w:r w:rsidRPr="006731E6">
              <w:rPr>
                <w:rFonts w:eastAsia="Times New Roman"/>
                <w:iCs/>
                <w:color w:val="003639" w:themeColor="text1"/>
                <w:lang w:val="en-GB" w:bidi="en-US"/>
              </w:rPr>
              <w:t xml:space="preserve"> found where individual </w:t>
            </w:r>
            <w:r w:rsidRPr="006731E6">
              <w:rPr>
                <w:rFonts w:eastAsia="Times New Roman"/>
                <w:color w:val="003639" w:themeColor="text1"/>
                <w:lang w:bidi="en-US"/>
              </w:rPr>
              <w:t xml:space="preserve">harassers were reported, they were most frequently a co-worker employed at the same level as the victim. Where multiple harassers were reported, most were in a more senior position than the victim. </w:t>
            </w:r>
            <w:r w:rsidRPr="006731E6">
              <w:rPr>
                <w:rFonts w:eastAsia="Times New Roman"/>
                <w:iCs/>
                <w:color w:val="003639" w:themeColor="text1"/>
                <w:lang w:val="en-GB" w:bidi="en-US"/>
              </w:rPr>
              <w:t>The majority of those who had been harassed reported that both individual and multiple harassers had sexually harassed another employee in their workplace. Where the nature of the workplace perpetrator</w:t>
            </w:r>
            <w:r w:rsidR="00641A9D">
              <w:rPr>
                <w:rFonts w:eastAsia="Times New Roman"/>
                <w:iCs/>
                <w:color w:val="003639" w:themeColor="text1"/>
                <w:lang w:val="en-GB" w:bidi="en-US"/>
              </w:rPr>
              <w:t>-</w:t>
            </w:r>
            <w:r w:rsidRPr="006731E6">
              <w:rPr>
                <w:rFonts w:eastAsia="Times New Roman"/>
                <w:iCs/>
                <w:color w:val="003639" w:themeColor="text1"/>
                <w:lang w:val="en-GB" w:bidi="en-US"/>
              </w:rPr>
              <w:t xml:space="preserve">victim relationship was discussed in the reviewed literature, the most common perpetrator-victim relationship was between a superior and subordinate (34%). Co-worker/peer perpetrator–victim relationships were addressed in 27% </w:t>
            </w:r>
            <w:r w:rsidRPr="006731E6">
              <w:rPr>
                <w:rFonts w:eastAsia="Times New Roman"/>
                <w:color w:val="003639" w:themeColor="text1"/>
                <w:lang w:val="en-GB" w:bidi="en-US"/>
              </w:rPr>
              <w:t>of papers while 24% of papers did not specify this relationship</w:t>
            </w:r>
            <w:r>
              <w:rPr>
                <w:rFonts w:eastAsia="Times New Roman"/>
                <w:color w:val="003639" w:themeColor="text1"/>
                <w:lang w:val="en-GB" w:bidi="en-US"/>
              </w:rPr>
              <w:t>.</w:t>
            </w:r>
            <w:r w:rsidRPr="002A33E8">
              <w:rPr>
                <w:rFonts w:eastAsia="Times New Roman"/>
                <w:noProof/>
                <w:color w:val="003639" w:themeColor="text1"/>
                <w:vertAlign w:val="superscript"/>
                <w:lang w:val="en-GB" w:bidi="en-US"/>
              </w:rPr>
              <w:t>2</w:t>
            </w:r>
            <w:r w:rsidR="00D44B8A">
              <w:rPr>
                <w:rFonts w:eastAsia="Times New Roman"/>
                <w:noProof/>
                <w:color w:val="003639" w:themeColor="text1"/>
                <w:vertAlign w:val="superscript"/>
                <w:lang w:val="en-GB" w:bidi="en-US"/>
              </w:rPr>
              <w:t xml:space="preserve"> </w:t>
            </w:r>
          </w:p>
          <w:p w14:paraId="6B91CC00" w14:textId="162905D8" w:rsidR="00FE0C04" w:rsidRPr="00D44B8A" w:rsidRDefault="00D44B8A" w:rsidP="00D44B8A">
            <w:pPr>
              <w:pStyle w:val="Heading5"/>
              <w:rPr>
                <w:rFonts w:eastAsia="Times New Roman"/>
                <w:noProof/>
                <w:color w:val="003639" w:themeColor="text1"/>
                <w:vertAlign w:val="superscript"/>
                <w:lang w:val="en-GB" w:bidi="en-US"/>
              </w:rPr>
            </w:pPr>
            <w:r>
              <w:br/>
            </w:r>
            <w:r w:rsidR="00FE0C04" w:rsidRPr="006731E6">
              <w:t xml:space="preserve">Women report higher levels of offence and intimidation than men. </w:t>
            </w:r>
          </w:p>
          <w:p w14:paraId="2A06B6FC" w14:textId="26907021" w:rsidR="00FE0C04" w:rsidRPr="006731E6" w:rsidRDefault="00FE0C04" w:rsidP="00DF0BD6">
            <w:pPr>
              <w:rPr>
                <w:color w:val="003639" w:themeColor="text1"/>
              </w:rPr>
            </w:pPr>
            <w:r w:rsidRPr="006731E6">
              <w:rPr>
                <w:color w:val="003639" w:themeColor="text1"/>
              </w:rPr>
              <w:t>The 2022 AHRC Survey</w:t>
            </w:r>
            <w:r w:rsidRPr="002A33E8">
              <w:rPr>
                <w:noProof/>
                <w:color w:val="003639" w:themeColor="text1"/>
                <w:vertAlign w:val="superscript"/>
              </w:rPr>
              <w:t>1</w:t>
            </w:r>
            <w:r w:rsidRPr="006731E6">
              <w:rPr>
                <w:color w:val="003639" w:themeColor="text1"/>
              </w:rPr>
              <w:t xml:space="preserve"> reports that 24% of women who had been sexually harassed felt ‘extremely offended’, compared to 17% of men; and 24% of women felt ‘extremely intimidated’, compared to 14% of men.</w:t>
            </w:r>
          </w:p>
          <w:p w14:paraId="3BEB8819" w14:textId="3343FDC8" w:rsidR="00FE0C04" w:rsidRPr="00641A9D" w:rsidRDefault="00FE0C04" w:rsidP="00641A9D">
            <w:pPr>
              <w:rPr>
                <w:rFonts w:eastAsia="Times New Roman"/>
                <w:b/>
                <w:bCs/>
              </w:rPr>
            </w:pPr>
            <w:r w:rsidRPr="006731E6">
              <w:lastRenderedPageBreak/>
              <w:t>In 2022, 18% of those who had experienced sexual harassment over the last 5 years made a formal report or complaint about it</w:t>
            </w:r>
            <w:r>
              <w:t>.</w:t>
            </w:r>
            <w:r w:rsidRPr="002A33E8">
              <w:rPr>
                <w:noProof/>
                <w:vertAlign w:val="superscript"/>
              </w:rPr>
              <w:t>1</w:t>
            </w:r>
            <w:r w:rsidRPr="006731E6">
              <w:t xml:space="preserve"> This low reporting rate is </w:t>
            </w:r>
            <w:proofErr w:type="gramStart"/>
            <w:r w:rsidRPr="006731E6">
              <w:t>similar to</w:t>
            </w:r>
            <w:proofErr w:type="gramEnd"/>
            <w:r w:rsidRPr="006731E6">
              <w:t xml:space="preserve"> that in the 2018 AHRC Survey</w:t>
            </w:r>
            <w:r>
              <w:t>.</w:t>
            </w:r>
            <w:bookmarkStart w:id="2" w:name="_Hlk120775279"/>
            <w:r w:rsidRPr="002A33E8">
              <w:rPr>
                <w:noProof/>
                <w:vertAlign w:val="superscript"/>
              </w:rPr>
              <w:t>5</w:t>
            </w:r>
            <w:bookmarkEnd w:id="2"/>
          </w:p>
        </w:tc>
      </w:tr>
      <w:tr w:rsidR="00FE0C04" w:rsidRPr="00A54CE5" w14:paraId="5B31E1DB" w14:textId="77777777" w:rsidTr="00FE0C04">
        <w:trPr>
          <w:trHeight w:val="418"/>
        </w:trPr>
        <w:tc>
          <w:tcPr>
            <w:tcW w:w="1747" w:type="dxa"/>
          </w:tcPr>
          <w:p w14:paraId="4B2EF129" w14:textId="77777777" w:rsidR="00FE0C04" w:rsidRPr="008A62C4" w:rsidRDefault="00FE0C04" w:rsidP="008A62C4">
            <w:pPr>
              <w:rPr>
                <w:b/>
                <w:lang w:eastAsia="en-AU" w:bidi="en-US"/>
              </w:rPr>
            </w:pPr>
            <w:r w:rsidRPr="008A62C4">
              <w:rPr>
                <w:b/>
                <w:lang w:bidi="en-US"/>
              </w:rPr>
              <w:lastRenderedPageBreak/>
              <w:t>Settings</w:t>
            </w:r>
          </w:p>
        </w:tc>
        <w:tc>
          <w:tcPr>
            <w:tcW w:w="8188" w:type="dxa"/>
          </w:tcPr>
          <w:p w14:paraId="62E68CB5" w14:textId="77777777" w:rsidR="00FE0C04" w:rsidRPr="00814D76" w:rsidRDefault="00FE0C04" w:rsidP="00DF0BD6">
            <w:pPr>
              <w:rPr>
                <w:lang w:bidi="en-US"/>
              </w:rPr>
            </w:pPr>
            <w:r w:rsidRPr="00914E35">
              <w:rPr>
                <w:lang w:bidi="en-US"/>
              </w:rPr>
              <w:t>Industries identified</w:t>
            </w:r>
            <w:r w:rsidRPr="00814D76">
              <w:rPr>
                <w:lang w:bidi="en-US"/>
              </w:rPr>
              <w:t xml:space="preserve"> as having higher than the national prevalence rate of sexual harassment of 33% in the last five years include:  </w:t>
            </w:r>
          </w:p>
          <w:p w14:paraId="41B0DB4A" w14:textId="77777777" w:rsidR="00FE0C04" w:rsidRPr="00641A9D" w:rsidRDefault="00FE0C04" w:rsidP="00641A9D">
            <w:pPr>
              <w:pStyle w:val="ListParagraph"/>
              <w:numPr>
                <w:ilvl w:val="0"/>
                <w:numId w:val="114"/>
              </w:numPr>
              <w:rPr>
                <w:lang w:val="en-US" w:bidi="en-US"/>
              </w:rPr>
            </w:pPr>
            <w:r w:rsidRPr="00641A9D">
              <w:rPr>
                <w:lang w:val="en-US" w:bidi="en-US"/>
              </w:rPr>
              <w:t>Information, media and telecommunications (64% of employees in this industry; 75% of women and 55% of men)</w:t>
            </w:r>
          </w:p>
          <w:p w14:paraId="38D97010" w14:textId="77777777" w:rsidR="00FE0C04" w:rsidRPr="00641A9D" w:rsidRDefault="00FE0C04" w:rsidP="00641A9D">
            <w:pPr>
              <w:pStyle w:val="ListParagraph"/>
              <w:numPr>
                <w:ilvl w:val="0"/>
                <w:numId w:val="114"/>
              </w:numPr>
              <w:rPr>
                <w:lang w:val="en-US" w:bidi="en-US"/>
              </w:rPr>
            </w:pPr>
            <w:r w:rsidRPr="00641A9D">
              <w:rPr>
                <w:lang w:val="en-US" w:bidi="en-US"/>
              </w:rPr>
              <w:t xml:space="preserve">Arts and recreation services (44%; 72% of women and 14% of men) </w:t>
            </w:r>
          </w:p>
          <w:p w14:paraId="08ACE8E9" w14:textId="1741E58C" w:rsidR="00FE0C04" w:rsidRPr="00641A9D" w:rsidRDefault="00FE0C04" w:rsidP="00641A9D">
            <w:pPr>
              <w:pStyle w:val="ListParagraph"/>
              <w:numPr>
                <w:ilvl w:val="0"/>
                <w:numId w:val="114"/>
              </w:numPr>
              <w:rPr>
                <w:lang w:val="en-US" w:bidi="en-US"/>
              </w:rPr>
            </w:pPr>
            <w:r w:rsidRPr="00641A9D">
              <w:rPr>
                <w:lang w:val="en-US" w:bidi="en-US"/>
              </w:rPr>
              <w:t>Electricity, gas, water and waste services (40%; 71% of women and 30% of men)</w:t>
            </w:r>
          </w:p>
          <w:p w14:paraId="6C6FF6FA" w14:textId="77777777" w:rsidR="00FE0C04" w:rsidRPr="00641A9D" w:rsidRDefault="00FE0C04" w:rsidP="00641A9D">
            <w:pPr>
              <w:pStyle w:val="ListParagraph"/>
              <w:numPr>
                <w:ilvl w:val="0"/>
                <w:numId w:val="114"/>
              </w:numPr>
              <w:rPr>
                <w:lang w:val="en-US" w:bidi="en-US"/>
              </w:rPr>
            </w:pPr>
            <w:r w:rsidRPr="00641A9D">
              <w:rPr>
                <w:lang w:val="en-US" w:bidi="en-US"/>
              </w:rPr>
              <w:t xml:space="preserve">Retail trade (40%; 48% of women and 25% of men) </w:t>
            </w:r>
          </w:p>
          <w:p w14:paraId="1E62C7D6" w14:textId="560FF583" w:rsidR="00FE0C04" w:rsidRPr="00641A9D" w:rsidRDefault="00FE0C04" w:rsidP="00641A9D">
            <w:pPr>
              <w:pStyle w:val="ListParagraph"/>
              <w:numPr>
                <w:ilvl w:val="0"/>
                <w:numId w:val="114"/>
              </w:numPr>
              <w:rPr>
                <w:lang w:val="en-US" w:bidi="en-US"/>
              </w:rPr>
            </w:pPr>
            <w:r w:rsidRPr="00641A9D">
              <w:rPr>
                <w:lang w:val="en-US" w:bidi="en-US"/>
              </w:rPr>
              <w:t>Accommodation and food services (34%; 40% of women and 24% of men).</w:t>
            </w:r>
            <w:r w:rsidRPr="00641A9D">
              <w:rPr>
                <w:noProof/>
                <w:vertAlign w:val="superscript"/>
                <w:lang w:val="en-US" w:bidi="en-US"/>
              </w:rPr>
              <w:t>1</w:t>
            </w:r>
            <w:r w:rsidRPr="00641A9D">
              <w:rPr>
                <w:lang w:val="en-US" w:bidi="en-US"/>
              </w:rPr>
              <w:t xml:space="preserve"> </w:t>
            </w:r>
          </w:p>
          <w:p w14:paraId="4E992FB0" w14:textId="77777777" w:rsidR="00FE0C04" w:rsidRPr="00814D76" w:rsidRDefault="00FE0C04" w:rsidP="00DF0BD6"/>
          <w:p w14:paraId="2A495AEC" w14:textId="3D4A91A2" w:rsidR="00FE0C04" w:rsidRPr="00641A9D" w:rsidRDefault="00FE0C04" w:rsidP="00641A9D">
            <w:pPr>
              <w:rPr>
                <w:lang w:eastAsia="en-GB"/>
              </w:rPr>
            </w:pPr>
            <w:r w:rsidRPr="00914E35">
              <w:t>The most frequent locations</w:t>
            </w:r>
            <w:r w:rsidRPr="00814D76">
              <w:t xml:space="preserve"> of sexual harassment were </w:t>
            </w:r>
            <w:r w:rsidRPr="00814D76">
              <w:rPr>
                <w:lang w:eastAsia="en-GB"/>
              </w:rPr>
              <w:t>at the victim’s workstation or where they do their work</w:t>
            </w:r>
            <w:r w:rsidRPr="00814D76">
              <w:t xml:space="preserve"> (38%) and in workplace </w:t>
            </w:r>
            <w:r w:rsidRPr="00814D76">
              <w:rPr>
                <w:lang w:eastAsia="en-GB"/>
              </w:rPr>
              <w:t xml:space="preserve">social areas such as a break or </w:t>
            </w:r>
            <w:proofErr w:type="gramStart"/>
            <w:r w:rsidRPr="00814D76">
              <w:rPr>
                <w:lang w:eastAsia="en-GB"/>
              </w:rPr>
              <w:t>lunch room</w:t>
            </w:r>
            <w:proofErr w:type="gramEnd"/>
            <w:r w:rsidRPr="00814D76">
              <w:rPr>
                <w:lang w:eastAsia="en-GB"/>
              </w:rPr>
              <w:t xml:space="preserve"> (23%)</w:t>
            </w:r>
            <w:r>
              <w:rPr>
                <w:lang w:eastAsia="en-GB"/>
              </w:rPr>
              <w:t>.</w:t>
            </w:r>
            <w:r w:rsidRPr="002A33E8">
              <w:rPr>
                <w:noProof/>
                <w:vertAlign w:val="superscript"/>
                <w:lang w:eastAsia="en-GB"/>
              </w:rPr>
              <w:t>1</w:t>
            </w:r>
          </w:p>
        </w:tc>
      </w:tr>
      <w:tr w:rsidR="00FE0C04" w:rsidRPr="00A54CE5" w14:paraId="5259685A" w14:textId="77777777" w:rsidTr="00FE0C04">
        <w:trPr>
          <w:trHeight w:val="418"/>
        </w:trPr>
        <w:tc>
          <w:tcPr>
            <w:tcW w:w="1747" w:type="dxa"/>
          </w:tcPr>
          <w:p w14:paraId="23B26B66" w14:textId="77777777" w:rsidR="00FE0C04" w:rsidRPr="008A62C4" w:rsidDel="00411DDA" w:rsidRDefault="00FE0C04" w:rsidP="008A62C4">
            <w:pPr>
              <w:rPr>
                <w:b/>
                <w:lang w:eastAsia="en-AU" w:bidi="en-US"/>
              </w:rPr>
            </w:pPr>
            <w:r w:rsidRPr="008A62C4">
              <w:rPr>
                <w:b/>
                <w:lang w:bidi="en-US"/>
              </w:rPr>
              <w:t>Researcher’s indication of drivers and reinforcing factors</w:t>
            </w:r>
          </w:p>
        </w:tc>
        <w:tc>
          <w:tcPr>
            <w:tcW w:w="8188" w:type="dxa"/>
          </w:tcPr>
          <w:p w14:paraId="0ECEDD8F" w14:textId="77777777" w:rsidR="00FE0C04" w:rsidRPr="006731E6" w:rsidRDefault="00FE0C04" w:rsidP="00641A9D">
            <w:pPr>
              <w:pStyle w:val="Heading5"/>
            </w:pPr>
            <w:r w:rsidRPr="006731E6">
              <w:t>The drivers of workplace sexual harassment</w:t>
            </w:r>
          </w:p>
          <w:p w14:paraId="31165E96" w14:textId="0EB55736" w:rsidR="00FE0C04" w:rsidRDefault="00FE0C04" w:rsidP="00641A9D">
            <w:r w:rsidRPr="00814D76">
              <w:t>Overall, the pattern of results arising from the evidence review revealed that the main drivers of sexual harassment in the world of work are predominantly related to gender inequality, including the unequal treatment of women and men in laws, policies and employment and sex segregation in occupations and industry</w:t>
            </w:r>
            <w:r w:rsidRPr="002A33E8">
              <w:rPr>
                <w:noProof/>
                <w:vertAlign w:val="superscript"/>
              </w:rPr>
              <w:t>2</w:t>
            </w:r>
            <w:r>
              <w:t>.</w:t>
            </w:r>
            <w:r w:rsidRPr="00814D76">
              <w:t xml:space="preserve"> This influences the construction of gendered industries and organisations, unequal power relations between men and women, rigid adherence to gender stereotypes and ensuing attitudes and behaviours</w:t>
            </w:r>
            <w:r w:rsidR="00641A9D">
              <w:t>.</w:t>
            </w:r>
          </w:p>
          <w:p w14:paraId="5D934171" w14:textId="77777777" w:rsidR="00641A9D" w:rsidRPr="00814D76" w:rsidRDefault="00641A9D" w:rsidP="00641A9D"/>
          <w:p w14:paraId="42377DB4" w14:textId="17B59E3B" w:rsidR="00FE0C04" w:rsidRPr="00814D76" w:rsidRDefault="00FE0C04" w:rsidP="00641A9D">
            <w:r w:rsidRPr="00814D76">
              <w:t xml:space="preserve">The gendered drivers of sexual harassment are expressed through </w:t>
            </w:r>
            <w:r w:rsidRPr="00814D76">
              <w:rPr>
                <w:rFonts w:eastAsia="Calibri"/>
                <w:lang w:val="en-GB"/>
              </w:rPr>
              <w:t xml:space="preserve">industry norms of behaviour that are sexualised and/or tolerate inappropriate sexual behaviours and </w:t>
            </w:r>
            <w:r w:rsidRPr="00814D76">
              <w:t>sex segregation of roles which results in women’s limited access to senior roles, gender pay gaps and the location of many women at the peripheries of the organisation in temporary, casual, and other forms of non-standard work.</w:t>
            </w:r>
            <w:r w:rsidR="00641A9D">
              <w:t xml:space="preserve"> </w:t>
            </w:r>
            <w:proofErr w:type="gramStart"/>
            <w:r w:rsidRPr="00814D76">
              <w:t>All of</w:t>
            </w:r>
            <w:proofErr w:type="gramEnd"/>
            <w:r w:rsidRPr="00814D76">
              <w:t xml:space="preserve"> these consequences contribute to compromised career opportunities over the life course and increased vulnerability for women at work.</w:t>
            </w:r>
          </w:p>
          <w:p w14:paraId="65DE3ABB" w14:textId="77777777" w:rsidR="00FE0C04" w:rsidRPr="00814D76" w:rsidRDefault="00FE0C04" w:rsidP="00DF0BD6"/>
          <w:p w14:paraId="197FF7B2" w14:textId="12370BE1" w:rsidR="00FE0C04" w:rsidRPr="00967BEE" w:rsidRDefault="00FE0C04" w:rsidP="00DF0BD6">
            <w:pPr>
              <w:rPr>
                <w:rFonts w:eastAsia="Calibri"/>
                <w:shd w:val="clear" w:color="auto" w:fill="FFFFFF"/>
              </w:rPr>
            </w:pPr>
            <w:r w:rsidRPr="00814D76">
              <w:t xml:space="preserve">Certain drivers of sexual harassment are also more prominent in specific industries. For example, gendered industry norms about masculinity and distinctive power disparities exist in industries such as in mining and </w:t>
            </w:r>
            <w:proofErr w:type="gramStart"/>
            <w:r w:rsidRPr="00814D76">
              <w:t>nursing, and</w:t>
            </w:r>
            <w:proofErr w:type="gramEnd"/>
            <w:r w:rsidRPr="00814D76">
              <w:t xml:space="preserve"> have recently been explored in relation to the court and legal </w:t>
            </w:r>
            <w:r w:rsidRPr="00967BEE">
              <w:t>settings</w:t>
            </w:r>
            <w:r>
              <w:t>.</w:t>
            </w:r>
            <w:r w:rsidRPr="002A33E8">
              <w:rPr>
                <w:noProof/>
                <w:vertAlign w:val="superscript"/>
              </w:rPr>
              <w:t>6</w:t>
            </w:r>
            <w:r w:rsidRPr="00967BEE">
              <w:rPr>
                <w:rFonts w:eastAsia="Calibri"/>
                <w:shd w:val="clear" w:color="auto" w:fill="FFFFFF"/>
              </w:rPr>
              <w:t xml:space="preserve"> </w:t>
            </w:r>
            <w:r w:rsidRPr="00967BEE">
              <w:t>In brief, it is important to delve into the specific ways in which broad gendered drivers are manifested in the distinctive context of sexual harassment in the world of work</w:t>
            </w:r>
            <w:r>
              <w:t>.</w:t>
            </w:r>
            <w:r w:rsidRPr="002A33E8">
              <w:rPr>
                <w:noProof/>
                <w:vertAlign w:val="superscript"/>
              </w:rPr>
              <w:t>7</w:t>
            </w:r>
            <w:r w:rsidRPr="00967BEE">
              <w:t xml:space="preserve"> </w:t>
            </w:r>
          </w:p>
          <w:p w14:paraId="5D4E2062" w14:textId="77777777" w:rsidR="00FE0C04" w:rsidRPr="00967BEE" w:rsidRDefault="00FE0C04" w:rsidP="00DF0BD6"/>
          <w:p w14:paraId="193D3CB3" w14:textId="64CF6C76" w:rsidR="00FE0C04" w:rsidRPr="006731E6" w:rsidRDefault="00FE0C04" w:rsidP="00641A9D">
            <w:pPr>
              <w:pStyle w:val="Heading5"/>
              <w:rPr>
                <w:bCs/>
              </w:rPr>
            </w:pPr>
            <w:r w:rsidRPr="00641A9D">
              <w:t>Reinforcing factors associated with workplace sexual</w:t>
            </w:r>
            <w:r w:rsidRPr="006731E6">
              <w:rPr>
                <w:bCs/>
              </w:rPr>
              <w:t xml:space="preserve"> </w:t>
            </w:r>
            <w:proofErr w:type="gramStart"/>
            <w:r w:rsidRPr="006731E6">
              <w:rPr>
                <w:bCs/>
              </w:rPr>
              <w:t>harassment</w:t>
            </w:r>
            <w:proofErr w:type="gramEnd"/>
            <w:r w:rsidRPr="006731E6">
              <w:rPr>
                <w:bCs/>
              </w:rPr>
              <w:t xml:space="preserve">  </w:t>
            </w:r>
          </w:p>
          <w:p w14:paraId="5D4E647C" w14:textId="339AAF5D" w:rsidR="00FE0C04" w:rsidRPr="00967BEE" w:rsidRDefault="00FE0C04" w:rsidP="00DF0BD6">
            <w:pPr>
              <w:rPr>
                <w:rFonts w:eastAsia="Calibri"/>
                <w:lang w:val="en-GB"/>
              </w:rPr>
            </w:pPr>
            <w:r w:rsidRPr="00967BEE">
              <w:rPr>
                <w:rFonts w:eastAsia="Calibri"/>
                <w:lang w:val="en-GB"/>
              </w:rPr>
              <w:t xml:space="preserve">The findings of most of the </w:t>
            </w:r>
            <w:r>
              <w:rPr>
                <w:rFonts w:eastAsia="Calibri"/>
                <w:lang w:val="en-GB"/>
              </w:rPr>
              <w:t xml:space="preserve">studies </w:t>
            </w:r>
            <w:r w:rsidRPr="00967BEE">
              <w:rPr>
                <w:rFonts w:eastAsia="Calibri"/>
                <w:lang w:val="en-GB"/>
              </w:rPr>
              <w:t xml:space="preserve">reviewed </w:t>
            </w:r>
            <w:r>
              <w:rPr>
                <w:rFonts w:eastAsia="Calibri"/>
                <w:lang w:val="en-GB"/>
              </w:rPr>
              <w:t>for this project</w:t>
            </w:r>
            <w:r w:rsidRPr="00967BEE">
              <w:rPr>
                <w:rFonts w:eastAsia="Calibri"/>
                <w:lang w:val="en-GB"/>
              </w:rPr>
              <w:t xml:space="preserve"> report multiple reinforcing factors at the organisational and industry level with some attention also </w:t>
            </w:r>
            <w:r w:rsidRPr="00967BEE">
              <w:rPr>
                <w:rFonts w:eastAsia="Calibri"/>
                <w:lang w:val="en-GB"/>
              </w:rPr>
              <w:lastRenderedPageBreak/>
              <w:t>directed toward the vulnerability of specific cohorts</w:t>
            </w:r>
            <w:r>
              <w:rPr>
                <w:rFonts w:eastAsia="Calibri"/>
                <w:lang w:val="en-GB"/>
              </w:rPr>
              <w:t>.</w:t>
            </w:r>
            <w:r w:rsidRPr="002A33E8">
              <w:rPr>
                <w:rFonts w:eastAsia="Calibri"/>
                <w:noProof/>
                <w:vertAlign w:val="superscript"/>
                <w:lang w:val="en-GB"/>
              </w:rPr>
              <w:t>2</w:t>
            </w:r>
            <w:r w:rsidRPr="00967BEE">
              <w:rPr>
                <w:rFonts w:eastAsia="Calibri"/>
                <w:lang w:val="en-GB"/>
              </w:rPr>
              <w:t xml:space="preserve"> </w:t>
            </w:r>
            <w:r w:rsidRPr="00967BEE">
              <w:rPr>
                <w:lang w:eastAsia="en-GB"/>
              </w:rPr>
              <w:t>It is acknowledged that vulnerable cohorts remain underrepresented in the literature. Specifically:</w:t>
            </w:r>
          </w:p>
          <w:p w14:paraId="2371D180" w14:textId="77777777" w:rsidR="00FE0C04" w:rsidRPr="006D01B2" w:rsidRDefault="00FE0C04" w:rsidP="00F81A68">
            <w:pPr>
              <w:pStyle w:val="ListParagraph"/>
              <w:numPr>
                <w:ilvl w:val="0"/>
                <w:numId w:val="115"/>
              </w:numPr>
              <w:rPr>
                <w:lang w:eastAsia="en-GB"/>
              </w:rPr>
            </w:pPr>
            <w:r w:rsidRPr="006D01B2">
              <w:rPr>
                <w:lang w:eastAsia="en-GB"/>
              </w:rPr>
              <w:t xml:space="preserve">Only 16% of papers reviewed included </w:t>
            </w:r>
            <w:proofErr w:type="gramStart"/>
            <w:r w:rsidRPr="006D01B2">
              <w:rPr>
                <w:lang w:eastAsia="en-GB"/>
              </w:rPr>
              <w:t>overseas-born</w:t>
            </w:r>
            <w:proofErr w:type="gramEnd"/>
            <w:r w:rsidRPr="006D01B2">
              <w:rPr>
                <w:lang w:eastAsia="en-GB"/>
              </w:rPr>
              <w:t xml:space="preserve"> participants</w:t>
            </w:r>
          </w:p>
          <w:p w14:paraId="607ED6EB" w14:textId="77777777" w:rsidR="00FE0C04" w:rsidRPr="006D01B2" w:rsidRDefault="00FE0C04" w:rsidP="00F81A68">
            <w:pPr>
              <w:pStyle w:val="ListParagraph"/>
              <w:numPr>
                <w:ilvl w:val="0"/>
                <w:numId w:val="115"/>
              </w:numPr>
              <w:rPr>
                <w:lang w:eastAsia="en-GB"/>
              </w:rPr>
            </w:pPr>
            <w:r w:rsidRPr="006D01B2">
              <w:rPr>
                <w:lang w:eastAsia="en-GB"/>
              </w:rPr>
              <w:t>Only 13% of papers focused on casual workers and just 8% on self-employed/</w:t>
            </w:r>
            <w:proofErr w:type="gramStart"/>
            <w:r w:rsidRPr="006D01B2">
              <w:rPr>
                <w:lang w:eastAsia="en-GB"/>
              </w:rPr>
              <w:t>contractors</w:t>
            </w:r>
            <w:proofErr w:type="gramEnd"/>
          </w:p>
          <w:p w14:paraId="7D07D0C8" w14:textId="77777777" w:rsidR="00FE0C04" w:rsidRPr="006D01B2" w:rsidRDefault="00FE0C04" w:rsidP="00F81A68">
            <w:pPr>
              <w:pStyle w:val="ListParagraph"/>
              <w:numPr>
                <w:ilvl w:val="0"/>
                <w:numId w:val="115"/>
              </w:numPr>
              <w:rPr>
                <w:lang w:eastAsia="en-GB"/>
              </w:rPr>
            </w:pPr>
            <w:r w:rsidRPr="006D01B2">
              <w:rPr>
                <w:lang w:eastAsia="en-GB"/>
              </w:rPr>
              <w:t xml:space="preserve">People with disability were only included in 9% of </w:t>
            </w:r>
            <w:proofErr w:type="gramStart"/>
            <w:r w:rsidRPr="006D01B2">
              <w:rPr>
                <w:lang w:eastAsia="en-GB"/>
              </w:rPr>
              <w:t>papers</w:t>
            </w:r>
            <w:proofErr w:type="gramEnd"/>
            <w:r w:rsidRPr="006D01B2">
              <w:rPr>
                <w:lang w:eastAsia="en-GB"/>
              </w:rPr>
              <w:t xml:space="preserve"> </w:t>
            </w:r>
          </w:p>
          <w:p w14:paraId="2FE17993" w14:textId="77777777" w:rsidR="00FE0C04" w:rsidRPr="006D01B2" w:rsidRDefault="00FE0C04" w:rsidP="00F81A68">
            <w:pPr>
              <w:pStyle w:val="ListParagraph"/>
              <w:numPr>
                <w:ilvl w:val="0"/>
                <w:numId w:val="115"/>
              </w:numPr>
              <w:rPr>
                <w:lang w:eastAsia="en-GB"/>
              </w:rPr>
            </w:pPr>
            <w:r w:rsidRPr="006D01B2">
              <w:rPr>
                <w:lang w:eastAsia="en-GB"/>
              </w:rPr>
              <w:t xml:space="preserve">Only 10% of papers included </w:t>
            </w:r>
            <w:r>
              <w:rPr>
                <w:lang w:eastAsia="en-GB"/>
              </w:rPr>
              <w:t>I</w:t>
            </w:r>
            <w:r w:rsidRPr="006D01B2">
              <w:rPr>
                <w:lang w:eastAsia="en-GB"/>
              </w:rPr>
              <w:t xml:space="preserve">ndigenous peoples. </w:t>
            </w:r>
          </w:p>
          <w:p w14:paraId="7801CC0C" w14:textId="77777777" w:rsidR="00FE0C04" w:rsidRPr="00967BEE" w:rsidRDefault="00FE0C04" w:rsidP="00DF0BD6">
            <w:pPr>
              <w:rPr>
                <w:rFonts w:eastAsia="Calibri"/>
                <w:lang w:val="en-GB"/>
              </w:rPr>
            </w:pPr>
          </w:p>
          <w:p w14:paraId="77FDEBC8" w14:textId="6D0FFF7E" w:rsidR="00FE0C04" w:rsidRPr="00967BEE" w:rsidRDefault="00FE0C04" w:rsidP="00DF0BD6">
            <w:pPr>
              <w:rPr>
                <w:rFonts w:eastAsia="Calibri"/>
                <w:lang w:val="en-GB"/>
              </w:rPr>
            </w:pPr>
            <w:r w:rsidRPr="00967BEE">
              <w:rPr>
                <w:rFonts w:eastAsia="Calibri"/>
                <w:lang w:val="en-GB"/>
              </w:rPr>
              <w:t>While the number of studies in this area are limited, the pattern of results hints at discrimination and marginalisation as underlying mechanisms that make sexual harassment more likely to occur</w:t>
            </w:r>
            <w:r>
              <w:rPr>
                <w:rFonts w:eastAsia="Calibri"/>
                <w:lang w:val="en-GB"/>
              </w:rPr>
              <w:t>.</w:t>
            </w:r>
            <w:r w:rsidRPr="002A33E8">
              <w:rPr>
                <w:rFonts w:eastAsia="Calibri"/>
                <w:noProof/>
                <w:vertAlign w:val="superscript"/>
                <w:lang w:val="en-GB"/>
              </w:rPr>
              <w:t>7</w:t>
            </w:r>
          </w:p>
          <w:p w14:paraId="634B486C" w14:textId="77777777" w:rsidR="00FE0C04" w:rsidRPr="00967BEE" w:rsidRDefault="00FE0C04" w:rsidP="00DF0BD6"/>
          <w:p w14:paraId="5A263F4F" w14:textId="77777777" w:rsidR="00FE0C04" w:rsidRPr="00814D76" w:rsidRDefault="00FE0C04" w:rsidP="00DF0BD6">
            <w:pPr>
              <w:rPr>
                <w:rFonts w:eastAsia="Calibri"/>
                <w:lang w:val="en-GB"/>
              </w:rPr>
            </w:pPr>
            <w:r w:rsidRPr="00967BEE">
              <w:t xml:space="preserve">Other factors that contribute to producing the working conditions </w:t>
            </w:r>
            <w:r w:rsidRPr="00814D76">
              <w:t xml:space="preserve">in which sexual harassment occurs </w:t>
            </w:r>
            <w:r w:rsidRPr="00814D76">
              <w:rPr>
                <w:rFonts w:eastAsia="Calibri"/>
                <w:lang w:val="en-GB"/>
              </w:rPr>
              <w:t>include:</w:t>
            </w:r>
          </w:p>
          <w:p w14:paraId="08579F02" w14:textId="77777777" w:rsidR="00FE0C04" w:rsidRPr="00F81A68" w:rsidRDefault="00FE0C04" w:rsidP="00F81A68">
            <w:pPr>
              <w:pStyle w:val="ListParagraph"/>
              <w:numPr>
                <w:ilvl w:val="0"/>
                <w:numId w:val="116"/>
              </w:numPr>
              <w:rPr>
                <w:lang w:val="en-GB"/>
              </w:rPr>
            </w:pPr>
            <w:r w:rsidRPr="00F81A68">
              <w:rPr>
                <w:lang w:val="en-GB"/>
              </w:rPr>
              <w:t xml:space="preserve">Inadequate complaint systems </w:t>
            </w:r>
          </w:p>
          <w:p w14:paraId="247BB305" w14:textId="77777777" w:rsidR="00FE0C04" w:rsidRPr="00F81A68" w:rsidRDefault="00FE0C04" w:rsidP="00F81A68">
            <w:pPr>
              <w:pStyle w:val="ListParagraph"/>
              <w:numPr>
                <w:ilvl w:val="0"/>
                <w:numId w:val="116"/>
              </w:numPr>
              <w:rPr>
                <w:lang w:val="en-GB"/>
              </w:rPr>
            </w:pPr>
            <w:r w:rsidRPr="00F81A68">
              <w:rPr>
                <w:lang w:val="en-GB"/>
              </w:rPr>
              <w:t xml:space="preserve">The sex ratio in workplaces </w:t>
            </w:r>
          </w:p>
          <w:p w14:paraId="388F8F7F" w14:textId="77777777" w:rsidR="00FE0C04" w:rsidRPr="00F81A68" w:rsidRDefault="00FE0C04" w:rsidP="00F81A68">
            <w:pPr>
              <w:pStyle w:val="ListParagraph"/>
              <w:numPr>
                <w:ilvl w:val="0"/>
                <w:numId w:val="116"/>
              </w:numPr>
              <w:rPr>
                <w:lang w:val="en-GB"/>
              </w:rPr>
            </w:pPr>
            <w:r w:rsidRPr="00F81A68">
              <w:rPr>
                <w:lang w:val="en-GB"/>
              </w:rPr>
              <w:t>Inadequate opportunities for an employee voice</w:t>
            </w:r>
          </w:p>
          <w:p w14:paraId="7680DC51" w14:textId="77777777" w:rsidR="00FE0C04" w:rsidRPr="00F81A68" w:rsidRDefault="00FE0C04" w:rsidP="00F81A68">
            <w:pPr>
              <w:pStyle w:val="ListParagraph"/>
              <w:numPr>
                <w:ilvl w:val="0"/>
                <w:numId w:val="116"/>
              </w:numPr>
              <w:rPr>
                <w:lang w:val="en-GB"/>
              </w:rPr>
            </w:pPr>
            <w:r w:rsidRPr="00F81A68">
              <w:rPr>
                <w:lang w:val="en-GB"/>
              </w:rPr>
              <w:t>Inadequate sexual harassment training and policies</w:t>
            </w:r>
          </w:p>
          <w:p w14:paraId="4890FFD1" w14:textId="77777777" w:rsidR="00FE0C04" w:rsidRPr="00F81A68" w:rsidRDefault="00FE0C04" w:rsidP="00F81A68">
            <w:pPr>
              <w:pStyle w:val="ListParagraph"/>
              <w:numPr>
                <w:ilvl w:val="0"/>
                <w:numId w:val="116"/>
              </w:numPr>
              <w:rPr>
                <w:lang w:val="en-GB"/>
              </w:rPr>
            </w:pPr>
            <w:r w:rsidRPr="00F81A68">
              <w:rPr>
                <w:lang w:val="en-GB"/>
              </w:rPr>
              <w:t>Inadequate prevention and response sexual harassment capabilities among leaders and managers</w:t>
            </w:r>
          </w:p>
          <w:p w14:paraId="7DB2E072" w14:textId="69625388" w:rsidR="00FE0C04" w:rsidRPr="000D1289" w:rsidDel="00411DDA" w:rsidRDefault="00FE0C04" w:rsidP="00F81A68">
            <w:pPr>
              <w:pStyle w:val="ListParagraph"/>
              <w:numPr>
                <w:ilvl w:val="0"/>
                <w:numId w:val="116"/>
              </w:numPr>
              <w:rPr>
                <w:lang w:eastAsia="en-AU" w:bidi="en-US"/>
              </w:rPr>
            </w:pPr>
            <w:r w:rsidRPr="00F81A68">
              <w:rPr>
                <w:lang w:val="en-GB"/>
              </w:rPr>
              <w:t>Managerial interpretations of legal frameworks.</w:t>
            </w:r>
            <w:r w:rsidRPr="00F81A68">
              <w:rPr>
                <w:noProof/>
                <w:vertAlign w:val="superscript"/>
                <w:lang w:val="en-GB"/>
              </w:rPr>
              <w:t>7</w:t>
            </w:r>
          </w:p>
        </w:tc>
      </w:tr>
    </w:tbl>
    <w:p w14:paraId="321E5031" w14:textId="45F97C8E" w:rsidR="004144B4" w:rsidRPr="000B4296" w:rsidRDefault="004144B4" w:rsidP="00CE2F77">
      <w:pPr>
        <w:pStyle w:val="Heading2"/>
      </w:pPr>
      <w:r w:rsidRPr="000B4296">
        <w:lastRenderedPageBreak/>
        <w:t>References</w:t>
      </w:r>
    </w:p>
    <w:p w14:paraId="48C2F3E4" w14:textId="0E1FA638" w:rsidR="00F81A68" w:rsidRPr="00F81A68" w:rsidRDefault="00F81A68" w:rsidP="00F81A68">
      <w:pPr>
        <w:pStyle w:val="ListParagraph"/>
        <w:numPr>
          <w:ilvl w:val="0"/>
          <w:numId w:val="117"/>
        </w:numPr>
        <w:rPr>
          <w:noProof/>
          <w:color w:val="003639" w:themeColor="text1"/>
        </w:rPr>
      </w:pPr>
      <w:r w:rsidRPr="00F81A68">
        <w:rPr>
          <w:noProof/>
          <w:color w:val="003639" w:themeColor="text1"/>
        </w:rPr>
        <w:t>Australian Human Rights Commission.</w:t>
      </w:r>
      <w:r>
        <w:rPr>
          <w:noProof/>
          <w:color w:val="003639" w:themeColor="text1"/>
        </w:rPr>
        <w:t xml:space="preserve"> </w:t>
      </w:r>
      <w:r w:rsidRPr="00F81A68">
        <w:rPr>
          <w:noProof/>
          <w:color w:val="003639" w:themeColor="text1"/>
        </w:rPr>
        <w:t>Time for respect: Fifth national survey on sexual harassment in Australian workplaces. Sydney: Australian Human Rights Commission; 2022.</w:t>
      </w:r>
    </w:p>
    <w:p w14:paraId="7A1348D1" w14:textId="35EC502D" w:rsidR="00F81A68" w:rsidRPr="00F81A68" w:rsidRDefault="00F81A68" w:rsidP="00F81A68">
      <w:pPr>
        <w:pStyle w:val="ListParagraph"/>
        <w:numPr>
          <w:ilvl w:val="0"/>
          <w:numId w:val="117"/>
        </w:numPr>
        <w:rPr>
          <w:noProof/>
          <w:color w:val="003639" w:themeColor="text1"/>
        </w:rPr>
      </w:pPr>
      <w:r w:rsidRPr="00F81A68">
        <w:rPr>
          <w:noProof/>
          <w:color w:val="003639" w:themeColor="text1"/>
        </w:rPr>
        <w:t>Dean CM, Charlesworth S. Evidence Summary: Sexual Harassment in the World of Work in Australia. 2022.</w:t>
      </w:r>
    </w:p>
    <w:p w14:paraId="50DD75B5" w14:textId="597585B1" w:rsidR="00F81A68" w:rsidRPr="00F81A68" w:rsidRDefault="00F81A68" w:rsidP="00F81A68">
      <w:pPr>
        <w:pStyle w:val="ListParagraph"/>
        <w:numPr>
          <w:ilvl w:val="0"/>
          <w:numId w:val="117"/>
        </w:numPr>
        <w:rPr>
          <w:noProof/>
          <w:color w:val="003639" w:themeColor="text1"/>
        </w:rPr>
      </w:pPr>
      <w:r w:rsidRPr="00F81A68">
        <w:rPr>
          <w:noProof/>
          <w:color w:val="003639" w:themeColor="text1"/>
        </w:rPr>
        <w:t xml:space="preserve">Australian Human Rights Commission. A Future Without Violence: Quality, safeguarding and oversight to prevent and address violence against people with disability in institutional settings. </w:t>
      </w:r>
      <w:hyperlink r:id="rId15" w:history="1">
        <w:r w:rsidRPr="00DB581B">
          <w:rPr>
            <w:rStyle w:val="Hyperlink"/>
            <w:rFonts w:ascii="Arial" w:hAnsi="Arial"/>
          </w:rPr>
          <w:t>https://humanrights.gov.au/our-work/disability-rights/publications/future-without-violence-2018</w:t>
        </w:r>
      </w:hyperlink>
      <w:r w:rsidRPr="00F81A68">
        <w:rPr>
          <w:noProof/>
          <w:color w:val="003639" w:themeColor="text1"/>
        </w:rPr>
        <w:t>; 2018.</w:t>
      </w:r>
    </w:p>
    <w:p w14:paraId="5AF97D4A" w14:textId="72FF039A" w:rsidR="00F81A68" w:rsidRPr="00F81A68" w:rsidRDefault="00F81A68" w:rsidP="00F81A68">
      <w:pPr>
        <w:pStyle w:val="ListParagraph"/>
        <w:numPr>
          <w:ilvl w:val="0"/>
          <w:numId w:val="117"/>
        </w:numPr>
        <w:rPr>
          <w:noProof/>
          <w:color w:val="003639" w:themeColor="text1"/>
        </w:rPr>
      </w:pPr>
      <w:r w:rsidRPr="00F81A68">
        <w:rPr>
          <w:noProof/>
          <w:color w:val="003639" w:themeColor="text1"/>
        </w:rPr>
        <w:t>McDonald P, Charlesworth S. Workplace sexual harassment at the margins. Work, Employment and Society. 2016;30(1):118-34.</w:t>
      </w:r>
    </w:p>
    <w:p w14:paraId="3048663C" w14:textId="54933D69" w:rsidR="00F81A68" w:rsidRPr="00F81A68" w:rsidRDefault="00F81A68" w:rsidP="00F81A68">
      <w:pPr>
        <w:pStyle w:val="ListParagraph"/>
        <w:numPr>
          <w:ilvl w:val="0"/>
          <w:numId w:val="117"/>
        </w:numPr>
        <w:rPr>
          <w:noProof/>
          <w:color w:val="003639" w:themeColor="text1"/>
        </w:rPr>
      </w:pPr>
      <w:r w:rsidRPr="00F81A68">
        <w:rPr>
          <w:noProof/>
          <w:color w:val="003639" w:themeColor="text1"/>
        </w:rPr>
        <w:t>Australian Human Rights Commission. Everyone's business: Fourth national survey on sexual harassment in Australian workplaces: Australian Human Rights Commission; 2018.</w:t>
      </w:r>
    </w:p>
    <w:p w14:paraId="6486EA48" w14:textId="62DE0114" w:rsidR="00F81A68" w:rsidRPr="00F81A68" w:rsidRDefault="00F81A68" w:rsidP="00F81A68">
      <w:pPr>
        <w:pStyle w:val="ListParagraph"/>
        <w:numPr>
          <w:ilvl w:val="0"/>
          <w:numId w:val="117"/>
        </w:numPr>
        <w:rPr>
          <w:noProof/>
          <w:color w:val="003639" w:themeColor="text1"/>
        </w:rPr>
      </w:pPr>
      <w:r w:rsidRPr="00F81A68">
        <w:rPr>
          <w:noProof/>
          <w:color w:val="003639" w:themeColor="text1"/>
        </w:rPr>
        <w:t>Szoke H. Review of Sexual harassment in Victoria Courts: Preventing and Addressing Sexual harassment in Victorian Courts and VCAT. Report and Recommendations2021.</w:t>
      </w:r>
    </w:p>
    <w:p w14:paraId="26D6A7DF" w14:textId="3F0B8FB4" w:rsidR="00F81A68" w:rsidRPr="00F81A68" w:rsidRDefault="00F81A68" w:rsidP="00F81A68">
      <w:pPr>
        <w:pStyle w:val="ListParagraph"/>
        <w:numPr>
          <w:ilvl w:val="0"/>
          <w:numId w:val="117"/>
        </w:numPr>
        <w:rPr>
          <w:noProof/>
          <w:color w:val="003639" w:themeColor="text1"/>
        </w:rPr>
      </w:pPr>
      <w:r w:rsidRPr="00F81A68">
        <w:rPr>
          <w:noProof/>
          <w:color w:val="003639" w:themeColor="text1"/>
        </w:rPr>
        <w:t>Deen CM, Charlesworth S. Sexual Harassment in the World of Work in Australia. Commissioned by Respect Victoria2022.</w:t>
      </w:r>
    </w:p>
    <w:p w14:paraId="47273A30" w14:textId="050C9974" w:rsidR="00BC10E6" w:rsidRDefault="00BC10E6" w:rsidP="00BC10E6">
      <w:pPr>
        <w:rPr>
          <w:rFonts w:asciiTheme="minorHAnsi" w:hAnsiTheme="minorHAnsi" w:cstheme="minorHAnsi"/>
          <w:sz w:val="18"/>
          <w:szCs w:val="18"/>
        </w:rPr>
      </w:pPr>
    </w:p>
    <w:p w14:paraId="0E458436" w14:textId="77777777" w:rsidR="00042603" w:rsidRDefault="00042603" w:rsidP="00F6152B">
      <w:pPr>
        <w:pStyle w:val="Heading2"/>
      </w:pPr>
    </w:p>
    <w:p w14:paraId="0B5159F5" w14:textId="5C55DAAC" w:rsidR="00F6152B" w:rsidRDefault="00F6152B" w:rsidP="00F6152B">
      <w:pPr>
        <w:pStyle w:val="Heading2"/>
      </w:pPr>
      <w:r>
        <w:lastRenderedPageBreak/>
        <w:t>Further reading</w:t>
      </w:r>
    </w:p>
    <w:p w14:paraId="4AF4C5A0" w14:textId="77777777" w:rsidR="00F6152B" w:rsidRPr="00C840DC" w:rsidRDefault="00F6152B" w:rsidP="00F6152B">
      <w:pPr>
        <w:rPr>
          <w:rFonts w:asciiTheme="minorHAnsi" w:hAnsiTheme="minorHAnsi" w:cstheme="minorHAnsi"/>
          <w:color w:val="003639" w:themeColor="text2"/>
          <w:szCs w:val="28"/>
        </w:rPr>
      </w:pPr>
      <w:r w:rsidRPr="00C840DC">
        <w:rPr>
          <w:rStyle w:val="apple-tab-span"/>
          <w:rFonts w:asciiTheme="minorHAnsi" w:hAnsiTheme="minorHAnsi" w:cstheme="minorHAnsi"/>
          <w:color w:val="003639" w:themeColor="text2"/>
          <w:szCs w:val="28"/>
        </w:rPr>
        <w:t xml:space="preserve">All resources from Summarising the evidence can be found on the </w:t>
      </w:r>
      <w:hyperlink r:id="rId16" w:history="1">
        <w:r w:rsidRPr="00875AAD">
          <w:rPr>
            <w:rStyle w:val="Hyperlink"/>
            <w:rFonts w:asciiTheme="minorHAnsi" w:hAnsiTheme="minorHAnsi" w:cstheme="minorHAnsi"/>
            <w:szCs w:val="28"/>
          </w:rPr>
          <w:t>project page</w:t>
        </w:r>
      </w:hyperlink>
      <w:r w:rsidRPr="00C840DC">
        <w:rPr>
          <w:rStyle w:val="apple-tab-span"/>
          <w:rFonts w:asciiTheme="minorHAnsi" w:hAnsiTheme="minorHAnsi" w:cstheme="minorHAnsi"/>
          <w:color w:val="003639" w:themeColor="text2"/>
          <w:szCs w:val="28"/>
        </w:rPr>
        <w:t>.</w:t>
      </w:r>
    </w:p>
    <w:p w14:paraId="2B4E58C1" w14:textId="77777777" w:rsidR="00F6152B" w:rsidRDefault="00F6152B" w:rsidP="00F6152B">
      <w:pPr>
        <w:pStyle w:val="Heading3"/>
      </w:pPr>
      <w:r>
        <w:t>Research summaries</w:t>
      </w:r>
    </w:p>
    <w:p w14:paraId="77AF9E7B" w14:textId="77777777" w:rsidR="00F6152B" w:rsidRDefault="00F6152B" w:rsidP="00F6152B">
      <w:pPr>
        <w:pStyle w:val="ListParagraph"/>
        <w:numPr>
          <w:ilvl w:val="0"/>
          <w:numId w:val="68"/>
        </w:numPr>
      </w:pPr>
      <w:r>
        <w:t>Adolescent violence in the home (E Campbell &amp; L Wall)</w:t>
      </w:r>
    </w:p>
    <w:p w14:paraId="275FC1A2" w14:textId="77777777" w:rsidR="00F6152B" w:rsidRDefault="00F6152B" w:rsidP="00F6152B">
      <w:pPr>
        <w:pStyle w:val="ListParagraph"/>
        <w:numPr>
          <w:ilvl w:val="0"/>
          <w:numId w:val="68"/>
        </w:numPr>
      </w:pPr>
      <w:r>
        <w:t>Child maltreatment: a snapshot summary (D Higgins &amp; G Hunt)</w:t>
      </w:r>
    </w:p>
    <w:p w14:paraId="1F941B60" w14:textId="77777777" w:rsidR="00F6152B" w:rsidRDefault="00F6152B" w:rsidP="00F6152B">
      <w:pPr>
        <w:pStyle w:val="ListParagraph"/>
        <w:numPr>
          <w:ilvl w:val="0"/>
          <w:numId w:val="68"/>
        </w:numPr>
      </w:pPr>
      <w:r>
        <w:t>Intimate partner violence perpetrated against women by men (Respect Victoria)</w:t>
      </w:r>
    </w:p>
    <w:p w14:paraId="0FEAFC35" w14:textId="77777777" w:rsidR="00F6152B" w:rsidRDefault="00F6152B" w:rsidP="00F6152B">
      <w:pPr>
        <w:pStyle w:val="ListParagraph"/>
        <w:numPr>
          <w:ilvl w:val="0"/>
          <w:numId w:val="68"/>
        </w:numPr>
      </w:pPr>
      <w:r>
        <w:t xml:space="preserve">Intimate partner violence perpetrated by women against men (M Salter &amp; D </w:t>
      </w:r>
      <w:proofErr w:type="spellStart"/>
      <w:r>
        <w:t>Woodlock</w:t>
      </w:r>
      <w:proofErr w:type="spellEnd"/>
      <w:r>
        <w:t>)</w:t>
      </w:r>
    </w:p>
    <w:p w14:paraId="44DA37EC" w14:textId="77777777" w:rsidR="00F6152B" w:rsidRDefault="00F6152B" w:rsidP="00F6152B">
      <w:pPr>
        <w:pStyle w:val="ListParagraph"/>
        <w:numPr>
          <w:ilvl w:val="0"/>
          <w:numId w:val="68"/>
        </w:numPr>
      </w:pPr>
      <w:r>
        <w:t>Online violence and harassment perpetrated against women (B Harris)</w:t>
      </w:r>
    </w:p>
    <w:p w14:paraId="02A03B32" w14:textId="77777777" w:rsidR="00F6152B" w:rsidRDefault="00F6152B" w:rsidP="00F6152B">
      <w:pPr>
        <w:pStyle w:val="ListParagraph"/>
        <w:numPr>
          <w:ilvl w:val="0"/>
          <w:numId w:val="68"/>
        </w:numPr>
      </w:pPr>
      <w:r>
        <w:t>Non partner sexual violence (A Quadara)</w:t>
      </w:r>
    </w:p>
    <w:p w14:paraId="580B9433" w14:textId="77777777" w:rsidR="00F6152B" w:rsidRDefault="00F6152B" w:rsidP="00F6152B">
      <w:pPr>
        <w:pStyle w:val="ListParagraph"/>
        <w:numPr>
          <w:ilvl w:val="0"/>
          <w:numId w:val="68"/>
        </w:numPr>
      </w:pPr>
      <w:r>
        <w:t xml:space="preserve">Sexual harassment occurring in the world of work (S Charlesworth &amp; C </w:t>
      </w:r>
      <w:proofErr w:type="spellStart"/>
      <w:r>
        <w:t>Deen</w:t>
      </w:r>
      <w:proofErr w:type="spellEnd"/>
      <w:r>
        <w:t>)</w:t>
      </w:r>
    </w:p>
    <w:p w14:paraId="4F415AB8" w14:textId="77777777" w:rsidR="00F6152B" w:rsidRDefault="00F6152B" w:rsidP="00F6152B">
      <w:pPr>
        <w:pStyle w:val="ListParagraph"/>
        <w:numPr>
          <w:ilvl w:val="0"/>
          <w:numId w:val="68"/>
        </w:numPr>
      </w:pPr>
      <w:r>
        <w:t xml:space="preserve">Violence perpetrated against older people by another family member or carer (E Stevens, R </w:t>
      </w:r>
      <w:proofErr w:type="spellStart"/>
      <w:r>
        <w:t>Kaspiew</w:t>
      </w:r>
      <w:proofErr w:type="spellEnd"/>
      <w:r>
        <w:t xml:space="preserve"> &amp; R Carson)</w:t>
      </w:r>
    </w:p>
    <w:p w14:paraId="19422ECC" w14:textId="77777777" w:rsidR="00F6152B" w:rsidRDefault="00F6152B" w:rsidP="00F6152B">
      <w:pPr>
        <w:pStyle w:val="Heading3"/>
      </w:pPr>
      <w:r>
        <w:t>Context briefs</w:t>
      </w:r>
    </w:p>
    <w:p w14:paraId="1B09F572" w14:textId="386CF9C3" w:rsidR="00F6152B" w:rsidRDefault="00F6152B" w:rsidP="00F6152B">
      <w:pPr>
        <w:pStyle w:val="ListParagraph"/>
        <w:numPr>
          <w:ilvl w:val="0"/>
          <w:numId w:val="69"/>
        </w:numPr>
      </w:pPr>
      <w:r>
        <w:t xml:space="preserve">Summarising the evidence: Exploring what we know about drivers of violence against women, family violence and other forms of gendered violence - </w:t>
      </w:r>
      <w:r w:rsidR="00FF6DCF">
        <w:t>Project overview</w:t>
      </w:r>
    </w:p>
    <w:p w14:paraId="6819C5C4" w14:textId="77777777" w:rsidR="00F6152B" w:rsidRDefault="00F6152B" w:rsidP="00F6152B">
      <w:pPr>
        <w:pStyle w:val="ListParagraph"/>
        <w:numPr>
          <w:ilvl w:val="0"/>
          <w:numId w:val="69"/>
        </w:numPr>
      </w:pPr>
      <w:r>
        <w:t>Summarising the evidence: Adolescent violence in the home</w:t>
      </w:r>
    </w:p>
    <w:p w14:paraId="3FC4E89D" w14:textId="77777777" w:rsidR="00F6152B" w:rsidRDefault="00F6152B" w:rsidP="00F6152B">
      <w:pPr>
        <w:pStyle w:val="ListParagraph"/>
        <w:numPr>
          <w:ilvl w:val="0"/>
          <w:numId w:val="69"/>
        </w:numPr>
      </w:pPr>
      <w:r>
        <w:t>Summarising the evidence: Child maltreatment</w:t>
      </w:r>
    </w:p>
    <w:p w14:paraId="001CA4E8" w14:textId="77777777" w:rsidR="00F6152B" w:rsidRDefault="00F6152B" w:rsidP="00F6152B">
      <w:pPr>
        <w:pStyle w:val="ListParagraph"/>
        <w:numPr>
          <w:ilvl w:val="0"/>
          <w:numId w:val="69"/>
        </w:numPr>
      </w:pPr>
      <w:r>
        <w:t>Summarising the evidence: Elder abuse</w:t>
      </w:r>
    </w:p>
    <w:p w14:paraId="65EF11E6" w14:textId="77777777" w:rsidR="00F6152B" w:rsidRDefault="00F6152B" w:rsidP="00F6152B">
      <w:pPr>
        <w:pStyle w:val="ListParagraph"/>
        <w:numPr>
          <w:ilvl w:val="0"/>
          <w:numId w:val="69"/>
        </w:numPr>
      </w:pPr>
      <w:r>
        <w:t>Summarising the evidence: Online harassment and abuse against women</w:t>
      </w:r>
    </w:p>
    <w:p w14:paraId="1F8E988C" w14:textId="77777777" w:rsidR="00F6152B" w:rsidRDefault="00F6152B" w:rsidP="00F6152B">
      <w:pPr>
        <w:pStyle w:val="ListParagraph"/>
        <w:numPr>
          <w:ilvl w:val="0"/>
          <w:numId w:val="69"/>
        </w:numPr>
      </w:pPr>
      <w:r>
        <w:t>Summarising the evidence: Women’s intimate partner violence against men</w:t>
      </w:r>
    </w:p>
    <w:p w14:paraId="3C7EFB9E" w14:textId="77777777" w:rsidR="00F6152B" w:rsidRDefault="00F6152B" w:rsidP="00F6152B">
      <w:pPr>
        <w:pStyle w:val="ListParagraph"/>
        <w:numPr>
          <w:ilvl w:val="0"/>
          <w:numId w:val="69"/>
        </w:numPr>
      </w:pPr>
      <w:r>
        <w:t>Summarising the evidence: Work-related sexual harassment</w:t>
      </w:r>
    </w:p>
    <w:p w14:paraId="6294E65B" w14:textId="77777777" w:rsidR="00837D46" w:rsidRDefault="00837D46" w:rsidP="00837D46">
      <w:pPr>
        <w:pStyle w:val="Heading3"/>
        <w:rPr>
          <w:rStyle w:val="normaltextrun"/>
          <w:rFonts w:asciiTheme="minorHAnsi" w:hAnsiTheme="minorHAnsi" w:cstheme="minorHAnsi"/>
        </w:rPr>
      </w:pPr>
      <w:r w:rsidRPr="00D06D47">
        <w:rPr>
          <w:rStyle w:val="normaltextrun"/>
          <w:rFonts w:asciiTheme="minorHAnsi" w:hAnsiTheme="minorHAnsi" w:cstheme="minorHAnsi"/>
        </w:rPr>
        <w:t>Suggested citation</w:t>
      </w:r>
      <w:r w:rsidRPr="008B7FAB">
        <w:rPr>
          <w:rStyle w:val="normaltextrun"/>
          <w:rFonts w:asciiTheme="minorHAnsi" w:hAnsiTheme="minorHAnsi" w:cstheme="minorHAnsi"/>
        </w:rPr>
        <w:t>:</w:t>
      </w:r>
    </w:p>
    <w:p w14:paraId="705CE2C9" w14:textId="45A9563D" w:rsidR="00F6152B" w:rsidRDefault="008C2F65" w:rsidP="008C2F65">
      <w:r w:rsidRPr="008C2F65">
        <w:t xml:space="preserve">Charlesworth, S, </w:t>
      </w:r>
      <w:proofErr w:type="spellStart"/>
      <w:r w:rsidRPr="008C2F65">
        <w:t>Deen</w:t>
      </w:r>
      <w:proofErr w:type="spellEnd"/>
      <w:r w:rsidRPr="008C2F65">
        <w:t xml:space="preserve">, C. Sexual harassment </w:t>
      </w:r>
      <w:r w:rsidR="00FA0996" w:rsidRPr="008C2F65">
        <w:t>occurring</w:t>
      </w:r>
      <w:r w:rsidRPr="008C2F65">
        <w:t xml:space="preserve"> in the world of work. Melbourne: Respect Victoria.; 2023.</w:t>
      </w:r>
    </w:p>
    <w:p w14:paraId="367529DD" w14:textId="77777777" w:rsidR="00F6152B" w:rsidRDefault="00F6152B" w:rsidP="00F6152B">
      <w:pPr>
        <w:pStyle w:val="Heading3"/>
      </w:pPr>
    </w:p>
    <w:p w14:paraId="47D3CBE4" w14:textId="77777777" w:rsidR="00F6152B" w:rsidRDefault="00F6152B" w:rsidP="00F6152B">
      <w:pPr>
        <w:pStyle w:val="Heading3"/>
      </w:pPr>
    </w:p>
    <w:p w14:paraId="3644399D" w14:textId="77777777" w:rsidR="00837D46" w:rsidRDefault="00837D46" w:rsidP="00F6152B">
      <w:pPr>
        <w:pStyle w:val="Heading3"/>
      </w:pPr>
    </w:p>
    <w:p w14:paraId="102424A3" w14:textId="77777777" w:rsidR="001B0CDE" w:rsidRDefault="001B0CDE" w:rsidP="00F6152B">
      <w:pPr>
        <w:pStyle w:val="Heading3"/>
      </w:pPr>
    </w:p>
    <w:p w14:paraId="5982908C" w14:textId="77777777" w:rsidR="002D752B" w:rsidRDefault="002D752B" w:rsidP="00F6152B">
      <w:pPr>
        <w:pStyle w:val="Heading3"/>
      </w:pPr>
    </w:p>
    <w:p w14:paraId="7432F5C9" w14:textId="77777777" w:rsidR="008C2F65" w:rsidRDefault="008C2F65" w:rsidP="00F6152B">
      <w:pPr>
        <w:pStyle w:val="Heading3"/>
      </w:pPr>
    </w:p>
    <w:p w14:paraId="2341C40B" w14:textId="77777777" w:rsidR="00F6152B" w:rsidRDefault="00F6152B" w:rsidP="00F6152B">
      <w:pPr>
        <w:pStyle w:val="Heading2"/>
      </w:pPr>
      <w:r>
        <w:lastRenderedPageBreak/>
        <w:fldChar w:fldCharType="begin"/>
      </w:r>
      <w:r>
        <w:instrText xml:space="preserve"> INCLUDEPICTURE "https://www.respectvictoria.vic.gov.au/themes/custom/respect/images/flag-aboriginal.png" \* MERGEFORMATINET </w:instrText>
      </w:r>
      <w:r>
        <w:fldChar w:fldCharType="separate"/>
      </w:r>
      <w:r>
        <w:rPr>
          <w:noProof/>
        </w:rPr>
        <w:drawing>
          <wp:inline distT="0" distB="0" distL="0" distR="0" wp14:anchorId="4CC297F5" wp14:editId="604C658C">
            <wp:extent cx="484536" cy="319596"/>
            <wp:effectExtent l="0" t="0" r="0" b="0"/>
            <wp:docPr id="849554993" name="Picture 1" descr="Aboriginal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riginal fla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9682" cy="336182"/>
                    </a:xfrm>
                    <a:prstGeom prst="rect">
                      <a:avLst/>
                    </a:prstGeom>
                    <a:noFill/>
                    <a:ln>
                      <a:noFill/>
                    </a:ln>
                  </pic:spPr>
                </pic:pic>
              </a:graphicData>
            </a:graphic>
          </wp:inline>
        </w:drawing>
      </w:r>
      <w:r>
        <w:fldChar w:fldCharType="end"/>
      </w:r>
      <w:r w:rsidRPr="001C0F3B">
        <w:t xml:space="preserve"> </w:t>
      </w:r>
    </w:p>
    <w:p w14:paraId="2D0AA826" w14:textId="77777777" w:rsidR="00F6152B" w:rsidRPr="001C0F3B" w:rsidRDefault="00F6152B" w:rsidP="00F6152B">
      <w:pPr>
        <w:pStyle w:val="Heading2"/>
      </w:pPr>
      <w:r>
        <w:t xml:space="preserve">Acknowledgement of Country </w:t>
      </w:r>
    </w:p>
    <w:p w14:paraId="0CE17E98" w14:textId="77777777" w:rsidR="00F6152B" w:rsidRDefault="00F6152B" w:rsidP="00F6152B">
      <w:r>
        <w:t xml:space="preserve">Respect Victoria acknowledges Aboriginal peoples throughout Victoria as the First Peoples and Traditional Owners and Custodians of the lands and waterways on which we rely. We proudly acknowledge the Aboriginal communities throughout Victoria and their ongoing strength in practising the world’s oldest living culture. </w:t>
      </w:r>
    </w:p>
    <w:p w14:paraId="41C236F4" w14:textId="77777777" w:rsidR="00F6152B" w:rsidRDefault="00F6152B" w:rsidP="00F6152B">
      <w:r>
        <w:t xml:space="preserve">We acknowledge the significant and ongoing impacts of colonisation and commit to working alongside Aboriginal communities to effect change. We recognise the ongoing leadership role of Aboriginal communities in addressing and preventing family violence and violence against </w:t>
      </w:r>
      <w:proofErr w:type="gramStart"/>
      <w:r>
        <w:t>women, and</w:t>
      </w:r>
      <w:proofErr w:type="gramEnd"/>
      <w:r>
        <w:t xml:space="preserve"> will continue to work in collaboration with First Peoples to eliminate these forms of violence from all communities. </w:t>
      </w:r>
    </w:p>
    <w:p w14:paraId="52C30F26" w14:textId="77777777" w:rsidR="00F6152B" w:rsidRDefault="00F6152B" w:rsidP="00F6152B">
      <w:pPr>
        <w:pStyle w:val="Heading2"/>
      </w:pPr>
      <w:r>
        <w:t>Victim survivor acknowledgement</w:t>
      </w:r>
    </w:p>
    <w:p w14:paraId="2028FCD9" w14:textId="77777777" w:rsidR="00F6152B" w:rsidRDefault="00F6152B" w:rsidP="00F6152B">
      <w:r>
        <w:t>Respect Victoria acknowledges the significant impact of family violence and violence against women on individuals, families and communities, and the strength and resilience of the children, young people and adults who have, and are still, experiencing this violence. We pay our respects to those who did not survive, and to their loved ones.</w:t>
      </w:r>
    </w:p>
    <w:p w14:paraId="3985600D" w14:textId="77777777" w:rsidR="00F6152B" w:rsidRDefault="00F6152B" w:rsidP="00F6152B"/>
    <w:p w14:paraId="5B36C8EC" w14:textId="77777777" w:rsidR="00F6152B" w:rsidRDefault="00F6152B" w:rsidP="00F6152B"/>
    <w:p w14:paraId="17C8F349" w14:textId="423FB0F8" w:rsidR="00F6152B" w:rsidRPr="008B7FAB" w:rsidRDefault="00F6152B" w:rsidP="00BC10E6">
      <w:pPr>
        <w:rPr>
          <w:rFonts w:asciiTheme="minorHAnsi" w:hAnsiTheme="minorHAnsi" w:cstheme="minorHAnsi"/>
          <w:sz w:val="18"/>
          <w:szCs w:val="18"/>
        </w:rPr>
      </w:pPr>
      <w:r>
        <w:rPr>
          <w:b/>
          <w:noProof/>
        </w:rPr>
        <mc:AlternateContent>
          <mc:Choice Requires="wps">
            <w:drawing>
              <wp:inline distT="0" distB="0" distL="0" distR="0" wp14:anchorId="2074FA01" wp14:editId="42A7BF05">
                <wp:extent cx="6512560" cy="3799642"/>
                <wp:effectExtent l="0" t="0" r="2540" b="0"/>
                <wp:docPr id="617123076" name="Rectangle: Rounded Corners 5"/>
                <wp:cNvGraphicFramePr/>
                <a:graphic xmlns:a="http://schemas.openxmlformats.org/drawingml/2006/main">
                  <a:graphicData uri="http://schemas.microsoft.com/office/word/2010/wordprocessingShape">
                    <wps:wsp>
                      <wps:cNvSpPr/>
                      <wps:spPr>
                        <a:xfrm>
                          <a:off x="0" y="0"/>
                          <a:ext cx="6512560" cy="3799642"/>
                        </a:xfrm>
                        <a:prstGeom prst="roundRect">
                          <a:avLst>
                            <a:gd name="adj" fmla="val 2319"/>
                          </a:avLst>
                        </a:prstGeom>
                        <a:solidFill>
                          <a:srgbClr val="FFFE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B53EA5B" w14:textId="77777777" w:rsidR="00F6152B" w:rsidRDefault="00F6152B" w:rsidP="00F6152B">
                            <w:pPr>
                              <w:rPr>
                                <w:rFonts w:ascii="Impact" w:hAnsi="Impact" w:cs="Times New Roman (Body CS)"/>
                                <w:caps/>
                                <w:noProof/>
                                <w:color w:val="FF4900"/>
                                <w:sz w:val="36"/>
                                <w:szCs w:val="36"/>
                                <w:lang w:val="en-GB"/>
                              </w:rPr>
                            </w:pPr>
                            <w:r w:rsidRPr="001C0F3B">
                              <w:rPr>
                                <w:rFonts w:ascii="Impact" w:hAnsi="Impact" w:cs="Times New Roman (Body CS)"/>
                                <w:caps/>
                                <w:noProof/>
                                <w:color w:val="FF4900"/>
                                <w:sz w:val="36"/>
                                <w:szCs w:val="36"/>
                                <w:lang w:val="en-GB"/>
                              </w:rPr>
                              <w:drawing>
                                <wp:inline distT="0" distB="0" distL="0" distR="0" wp14:anchorId="52209857" wp14:editId="478130F3">
                                  <wp:extent cx="2831977" cy="673887"/>
                                  <wp:effectExtent l="0" t="0" r="635" b="0"/>
                                  <wp:docPr id="2036891311" name="Picture 2036891311" descr="A black and orang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12853" name="Picture 1" descr="A black and orange sign&#10;&#10;Description automatically generated"/>
                                          <pic:cNvPicPr/>
                                        </pic:nvPicPr>
                                        <pic:blipFill>
                                          <a:blip r:embed="rId18"/>
                                          <a:stretch>
                                            <a:fillRect/>
                                          </a:stretch>
                                        </pic:blipFill>
                                        <pic:spPr>
                                          <a:xfrm>
                                            <a:off x="0" y="0"/>
                                            <a:ext cx="2988898" cy="711227"/>
                                          </a:xfrm>
                                          <a:prstGeom prst="rect">
                                            <a:avLst/>
                                          </a:prstGeom>
                                        </pic:spPr>
                                      </pic:pic>
                                    </a:graphicData>
                                  </a:graphic>
                                </wp:inline>
                              </w:drawing>
                            </w:r>
                          </w:p>
                          <w:p w14:paraId="1D526DF7" w14:textId="77777777" w:rsidR="00F6152B" w:rsidRDefault="00F6152B" w:rsidP="00F6152B">
                            <w:r>
                              <w:t xml:space="preserve">Respect Victoria is the state’s dedicated organisation for the prevention of family violence and violence against women. Our vision is a Victorian community where all people are safe, equal and respected, and live free from family violence and violence against women. </w:t>
                            </w:r>
                          </w:p>
                          <w:p w14:paraId="7E516C73" w14:textId="77777777" w:rsidR="00F6152B" w:rsidRDefault="00F6152B" w:rsidP="00F6152B">
                            <w:r>
                              <w:t xml:space="preserve">To achieve our vision, we lead and support evidence-informed primary prevention and act as a catalyst for transformational social change. Primary prevention aims to stop violence from occurring in the first place, by changing the culture that drives it. We drive coordination and effectiveness of the prevention system. We build and promote primary prevention knowledge and evidence. We keep prevention on the public and policy agenda. We guide prevention wherever Victorians live, work, learn and play. We raise awareness that violence against women is preventable and influence community conversations to fuel social change. </w:t>
                            </w:r>
                          </w:p>
                          <w:p w14:paraId="14BA822C" w14:textId="77777777" w:rsidR="00F6152B" w:rsidRPr="006D4AA3" w:rsidRDefault="00F6152B" w:rsidP="00F6152B">
                            <w:r>
                              <w:t>We are an independent voice, with functions, powers and duties enshrined in legislation.</w:t>
                            </w:r>
                          </w:p>
                        </w:txbxContent>
                      </wps:txbx>
                      <wps:bodyPr rot="0" spcFirstLastPara="0" vertOverflow="overflow" horzOverflow="overflow" vert="horz" wrap="square" lIns="288000" tIns="288000" rIns="288000" bIns="288000" numCol="1" spcCol="0" rtlCol="0" fromWordArt="0" anchor="t" anchorCtr="0" forceAA="0" compatLnSpc="1">
                        <a:prstTxWarp prst="textNoShape">
                          <a:avLst/>
                        </a:prstTxWarp>
                        <a:noAutofit/>
                      </wps:bodyPr>
                    </wps:wsp>
                  </a:graphicData>
                </a:graphic>
              </wp:inline>
            </w:drawing>
          </mc:Choice>
          <mc:Fallback>
            <w:pict>
              <v:roundrect w14:anchorId="2074FA01" id="Rectangle: Rounded Corners 5" o:spid="_x0000_s1029" style="width:512.8pt;height:299.2pt;visibility:visible;mso-wrap-style:square;mso-left-percent:-10001;mso-top-percent:-10001;mso-position-horizontal:absolute;mso-position-horizontal-relative:char;mso-position-vertical:absolute;mso-position-vertical-relative:line;mso-left-percent:-10001;mso-top-percent:-10001;v-text-anchor:top" arcsize="152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" fillcolor="#fffeef" stroked="f" strokeweight="1pt">
                <v:stroke joinstyle="miter"/>
                <v:textbox inset="8mm,8mm,8mm,8mm">
                  <w:txbxContent>
                    <w:p w14:paraId="3B53EA5B" w14:textId="77777777" w:rsidR="00F6152B" w:rsidRDefault="00F6152B" w:rsidP="00F6152B">
                      <w:pPr>
                        <w:rPr>
                          <w:rFonts w:ascii="Impact" w:hAnsi="Impact" w:cs="Times New Roman (Body CS)"/>
                          <w:caps/>
                          <w:noProof/>
                          <w:color w:val="FF4900"/>
                          <w:sz w:val="36"/>
                          <w:szCs w:val="36"/>
                          <w:lang w:val="en-GB"/>
                        </w:rPr>
                      </w:pPr>
                      <w:r w:rsidRPr="001C0F3B">
                        <w:rPr>
                          <w:rFonts w:ascii="Impact" w:hAnsi="Impact" w:cs="Times New Roman (Body CS)"/>
                          <w:caps/>
                          <w:noProof/>
                          <w:color w:val="FF4900"/>
                          <w:sz w:val="36"/>
                          <w:szCs w:val="36"/>
                          <w:lang w:val="en-GB"/>
                        </w:rPr>
                        <w:drawing>
                          <wp:inline distT="0" distB="0" distL="0" distR="0" wp14:anchorId="52209857" wp14:editId="478130F3">
                            <wp:extent cx="2831977" cy="673887"/>
                            <wp:effectExtent l="0" t="0" r="635" b="0"/>
                            <wp:docPr id="2036891311" name="Picture 2036891311" descr="A black and orang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12853" name="Picture 1" descr="A black and orange sign&#10;&#10;Description automatically generated"/>
                                    <pic:cNvPicPr/>
                                  </pic:nvPicPr>
                                  <pic:blipFill>
                                    <a:blip r:embed="rId19"/>
                                    <a:stretch>
                                      <a:fillRect/>
                                    </a:stretch>
                                  </pic:blipFill>
                                  <pic:spPr>
                                    <a:xfrm>
                                      <a:off x="0" y="0"/>
                                      <a:ext cx="2988898" cy="711227"/>
                                    </a:xfrm>
                                    <a:prstGeom prst="rect">
                                      <a:avLst/>
                                    </a:prstGeom>
                                  </pic:spPr>
                                </pic:pic>
                              </a:graphicData>
                            </a:graphic>
                          </wp:inline>
                        </w:drawing>
                      </w:r>
                    </w:p>
                    <w:p w14:paraId="1D526DF7" w14:textId="77777777" w:rsidR="00F6152B" w:rsidRDefault="00F6152B" w:rsidP="00F6152B">
                      <w:r>
                        <w:t xml:space="preserve">Respect Victoria is the state’s dedicated organisation for the prevention of family violence and violence against women. Our vision is a Victorian community where all people are safe, equal and respected, and live free from family violence and violence against women. </w:t>
                      </w:r>
                    </w:p>
                    <w:p w14:paraId="7E516C73" w14:textId="77777777" w:rsidR="00F6152B" w:rsidRDefault="00F6152B" w:rsidP="00F6152B">
                      <w:r>
                        <w:t xml:space="preserve">To achieve our vision, we lead and support evidence-informed primary prevention and act as a catalyst for transformational social change. Primary prevention aims to stop violence from occurring in the first place, by changing the culture that drives it. We drive coordination and effectiveness of the prevention system. We build and promote primary prevention knowledge and evidence. We keep prevention on the public and policy agenda. We guide prevention wherever Victorians live, work, learn and play. We raise awareness that violence against women is preventable and influence community conversations to fuel social change. </w:t>
                      </w:r>
                    </w:p>
                    <w:p w14:paraId="14BA822C" w14:textId="77777777" w:rsidR="00F6152B" w:rsidRPr="006D4AA3" w:rsidRDefault="00F6152B" w:rsidP="00F6152B">
                      <w:r>
                        <w:t>We are an independent voice, with functions, powers and duties enshrined in legislation.</w:t>
                      </w:r>
                    </w:p>
                  </w:txbxContent>
                </v:textbox>
                <w10:anchorlock/>
              </v:roundrect>
            </w:pict>
          </mc:Fallback>
        </mc:AlternateContent>
      </w:r>
    </w:p>
    <w:sectPr w:rsidR="00F6152B" w:rsidRPr="008B7FAB" w:rsidSect="00D0724A">
      <w:type w:val="continuous"/>
      <w:pgSz w:w="11906" w:h="16838"/>
      <w:pgMar w:top="816" w:right="816" w:bottom="816" w:left="816" w:header="79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5882F" w14:textId="77777777" w:rsidR="002B6CA4" w:rsidRDefault="002B6CA4" w:rsidP="002B7883">
      <w:r>
        <w:separator/>
      </w:r>
    </w:p>
    <w:p w14:paraId="5776426C" w14:textId="77777777" w:rsidR="002B6CA4" w:rsidRDefault="002B6CA4"/>
  </w:endnote>
  <w:endnote w:type="continuationSeparator" w:id="0">
    <w:p w14:paraId="7E93C9E7" w14:textId="77777777" w:rsidR="002B6CA4" w:rsidRDefault="002B6CA4" w:rsidP="002B7883">
      <w:r>
        <w:continuationSeparator/>
      </w:r>
    </w:p>
    <w:p w14:paraId="06B5AFDD" w14:textId="77777777" w:rsidR="002B6CA4" w:rsidRDefault="002B6C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Body)">
    <w:altName w:val="Arial"/>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Times New Roman (Headings CS)">
    <w:altName w:val="Times New Roman"/>
    <w:panose1 w:val="020B06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DAFE8" w14:textId="77777777" w:rsidR="001E761A" w:rsidRPr="00D94744" w:rsidRDefault="001E761A" w:rsidP="002B7883">
    <w:pPr>
      <w:pStyle w:val="Foo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23"/>
      <w:gridCol w:w="341"/>
    </w:tblGrid>
    <w:tr w:rsidR="00D94744" w14:paraId="0494496F" w14:textId="77777777" w:rsidTr="00F04749">
      <w:trPr>
        <w:trHeight w:val="982"/>
      </w:trPr>
      <w:tc>
        <w:tcPr>
          <w:tcW w:w="9923" w:type="dxa"/>
          <w:vAlign w:val="bottom"/>
        </w:tcPr>
        <w:p w14:paraId="04922BBB" w14:textId="77777777" w:rsidR="00F04749" w:rsidRPr="00F04749" w:rsidRDefault="00F04749" w:rsidP="00F04749">
          <w:pPr>
            <w:pStyle w:val="Footer"/>
            <w:jc w:val="right"/>
          </w:pPr>
          <w:bookmarkStart w:id="0" w:name="_Toc12796113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51"/>
            <w:gridCol w:w="562"/>
          </w:tblGrid>
          <w:tr w:rsidR="00F04749" w14:paraId="267EDAAF" w14:textId="77777777" w:rsidTr="00F04749">
            <w:tc>
              <w:tcPr>
                <w:tcW w:w="9351" w:type="dxa"/>
              </w:tcPr>
              <w:p w14:paraId="76A44D3E" w14:textId="63943579" w:rsidR="00F04749" w:rsidRDefault="004144B4" w:rsidP="00D83132">
                <w:r w:rsidRPr="004144B4">
                  <w:t xml:space="preserve">Summarising the evidence – </w:t>
                </w:r>
                <w:r w:rsidR="0016386E">
                  <w:t>W</w:t>
                </w:r>
                <w:r w:rsidR="0016386E" w:rsidRPr="0016386E">
                  <w:t>ork-related sexual harassment</w:t>
                </w:r>
              </w:p>
            </w:tc>
            <w:tc>
              <w:tcPr>
                <w:tcW w:w="562" w:type="dxa"/>
              </w:tcPr>
              <w:p w14:paraId="18343917" w14:textId="77777777" w:rsidR="00F04749" w:rsidRDefault="00F04749" w:rsidP="00D83132">
                <w:pPr>
                  <w:jc w:val="right"/>
                </w:pPr>
                <w:r w:rsidRPr="00D94744">
                  <w:fldChar w:fldCharType="begin"/>
                </w:r>
                <w:r w:rsidRPr="00D94744">
                  <w:instrText xml:space="preserve"> PAGE   \* MERGEFORMAT </w:instrText>
                </w:r>
                <w:r w:rsidRPr="00D94744">
                  <w:fldChar w:fldCharType="separate"/>
                </w:r>
                <w:r>
                  <w:t>2</w:t>
                </w:r>
                <w:r w:rsidRPr="00D94744">
                  <w:fldChar w:fldCharType="end"/>
                </w:r>
              </w:p>
            </w:tc>
          </w:tr>
          <w:bookmarkEnd w:id="0"/>
        </w:tbl>
        <w:p w14:paraId="6B982F4F" w14:textId="77777777" w:rsidR="00D94744" w:rsidRDefault="00D94744" w:rsidP="00F04749">
          <w:pPr>
            <w:pStyle w:val="Footer"/>
            <w:jc w:val="right"/>
          </w:pPr>
        </w:p>
      </w:tc>
      <w:tc>
        <w:tcPr>
          <w:tcW w:w="341" w:type="dxa"/>
          <w:vAlign w:val="bottom"/>
        </w:tcPr>
        <w:p w14:paraId="485BCB55" w14:textId="77777777" w:rsidR="00D94744" w:rsidRDefault="00D94744" w:rsidP="0011185A">
          <w:pPr>
            <w:pStyle w:val="Footer"/>
            <w:jc w:val="right"/>
          </w:pPr>
        </w:p>
      </w:tc>
    </w:tr>
  </w:tbl>
  <w:p w14:paraId="47D1DABA" w14:textId="77777777" w:rsidR="001E761A" w:rsidRDefault="001E761A" w:rsidP="002B78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2B08D" w14:textId="77777777" w:rsidR="002B6CA4" w:rsidRDefault="002B6CA4" w:rsidP="002B7883">
      <w:r>
        <w:separator/>
      </w:r>
    </w:p>
    <w:p w14:paraId="795BCEBC" w14:textId="77777777" w:rsidR="002B6CA4" w:rsidRDefault="002B6CA4"/>
  </w:footnote>
  <w:footnote w:type="continuationSeparator" w:id="0">
    <w:p w14:paraId="588291C4" w14:textId="77777777" w:rsidR="002B6CA4" w:rsidRDefault="002B6CA4" w:rsidP="002B7883">
      <w:r>
        <w:continuationSeparator/>
      </w:r>
    </w:p>
    <w:p w14:paraId="241EE645" w14:textId="77777777" w:rsidR="002B6CA4" w:rsidRDefault="002B6CA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34CDA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38252A"/>
    <w:multiLevelType w:val="hybridMultilevel"/>
    <w:tmpl w:val="E24C17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1E0244D"/>
    <w:multiLevelType w:val="multilevel"/>
    <w:tmpl w:val="1144B314"/>
    <w:styleLink w:val="CurrentList6"/>
    <w:lvl w:ilvl="0">
      <w:start w:val="1"/>
      <w:numFmt w:val="decimal"/>
      <w:lvlText w:val="%1."/>
      <w:lvlJc w:val="left"/>
      <w:pPr>
        <w:tabs>
          <w:tab w:val="num" w:pos="397"/>
        </w:tabs>
        <w:ind w:left="227" w:hanging="227"/>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472298D"/>
    <w:multiLevelType w:val="hybridMultilevel"/>
    <w:tmpl w:val="6EBCA4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51F3312"/>
    <w:multiLevelType w:val="hybridMultilevel"/>
    <w:tmpl w:val="ED2E9620"/>
    <w:lvl w:ilvl="0" w:tplc="6E78690E">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557164E"/>
    <w:multiLevelType w:val="multilevel"/>
    <w:tmpl w:val="AFD4DB5E"/>
    <w:styleLink w:val="CurrentList2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7D36901"/>
    <w:multiLevelType w:val="hybridMultilevel"/>
    <w:tmpl w:val="E272C3CE"/>
    <w:lvl w:ilvl="0" w:tplc="E2EACCC2">
      <w:start w:val="1"/>
      <w:numFmt w:val="bullet"/>
      <w:lvlText w:val="•"/>
      <w:lvlJc w:val="left"/>
      <w:pPr>
        <w:ind w:left="720" w:hanging="36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89B625E"/>
    <w:multiLevelType w:val="multilevel"/>
    <w:tmpl w:val="17963CDC"/>
    <w:styleLink w:val="CurrentList20"/>
    <w:lvl w:ilvl="0">
      <w:start w:val="1"/>
      <w:numFmt w:val="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8CE066A"/>
    <w:multiLevelType w:val="hybridMultilevel"/>
    <w:tmpl w:val="F3BC3D08"/>
    <w:lvl w:ilvl="0" w:tplc="A8F689F6">
      <w:start w:val="1"/>
      <w:numFmt w:val="bullet"/>
      <w:lvlText w:val="•"/>
      <w:lvlJc w:val="left"/>
      <w:pPr>
        <w:ind w:left="700"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B5C6E01"/>
    <w:multiLevelType w:val="hybridMultilevel"/>
    <w:tmpl w:val="D80847A4"/>
    <w:lvl w:ilvl="0" w:tplc="6E78690E">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0F351335"/>
    <w:multiLevelType w:val="multilevel"/>
    <w:tmpl w:val="9DF074DA"/>
    <w:styleLink w:val="CurrentList12"/>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F876929"/>
    <w:multiLevelType w:val="multilevel"/>
    <w:tmpl w:val="6EBCA4F2"/>
    <w:styleLink w:val="CurrentList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17437FF"/>
    <w:multiLevelType w:val="hybridMultilevel"/>
    <w:tmpl w:val="D21868F2"/>
    <w:lvl w:ilvl="0" w:tplc="C2B65A42">
      <w:start w:val="1"/>
      <w:numFmt w:val="bullet"/>
      <w:lvlText w:val="•"/>
      <w:lvlJc w:val="left"/>
      <w:pPr>
        <w:ind w:left="360" w:hanging="360"/>
      </w:pPr>
      <w:rPr>
        <w:rFonts w:ascii="Arial" w:eastAsia="Arial" w:hAnsi="Arial" w:cs="Arial"/>
        <w:b w:val="0"/>
        <w:i w:val="0"/>
        <w:strike w:val="0"/>
        <w:dstrike w:val="0"/>
        <w:color w:val="2C2624"/>
        <w:sz w:val="22"/>
        <w:szCs w:val="22"/>
        <w:u w:val="none" w:color="000000"/>
        <w:bdr w:val="none" w:sz="0" w:space="0" w:color="auto"/>
        <w:shd w:val="clear" w:color="auto" w:fill="auto"/>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19E11CB"/>
    <w:multiLevelType w:val="hybridMultilevel"/>
    <w:tmpl w:val="BCEAE1C2"/>
    <w:lvl w:ilvl="0" w:tplc="F54858EA">
      <w:start w:val="1"/>
      <w:numFmt w:val="bullet"/>
      <w:lvlText w:val="•"/>
      <w:lvlJc w:val="left"/>
      <w:pPr>
        <w:ind w:left="720" w:hanging="36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5B57BBA"/>
    <w:multiLevelType w:val="hybridMultilevel"/>
    <w:tmpl w:val="B89E1B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BF4152D"/>
    <w:multiLevelType w:val="hybridMultilevel"/>
    <w:tmpl w:val="CF0C9508"/>
    <w:lvl w:ilvl="0" w:tplc="A8F689F6">
      <w:start w:val="1"/>
      <w:numFmt w:val="bullet"/>
      <w:lvlText w:val="•"/>
      <w:lvlJc w:val="left"/>
      <w:pPr>
        <w:ind w:left="700" w:hanging="340"/>
      </w:pPr>
      <w:rPr>
        <w:rFonts w:ascii="Arial (Body)" w:hAnsi="Arial (Body)" w:hint="default"/>
        <w:color w:val="auto"/>
      </w:rPr>
    </w:lvl>
    <w:lvl w:ilvl="1" w:tplc="FFFFFFFF" w:tentative="1">
      <w:start w:val="1"/>
      <w:numFmt w:val="bullet"/>
      <w:lvlText w:val="o"/>
      <w:lvlJc w:val="left"/>
      <w:pPr>
        <w:ind w:left="1091" w:hanging="360"/>
      </w:pPr>
      <w:rPr>
        <w:rFonts w:ascii="Courier New" w:hAnsi="Courier New" w:cs="Courier New" w:hint="default"/>
      </w:rPr>
    </w:lvl>
    <w:lvl w:ilvl="2" w:tplc="FFFFFFFF" w:tentative="1">
      <w:start w:val="1"/>
      <w:numFmt w:val="bullet"/>
      <w:lvlText w:val=""/>
      <w:lvlJc w:val="left"/>
      <w:pPr>
        <w:ind w:left="1811" w:hanging="360"/>
      </w:pPr>
      <w:rPr>
        <w:rFonts w:ascii="Wingdings" w:hAnsi="Wingdings" w:hint="default"/>
      </w:rPr>
    </w:lvl>
    <w:lvl w:ilvl="3" w:tplc="FFFFFFFF" w:tentative="1">
      <w:start w:val="1"/>
      <w:numFmt w:val="bullet"/>
      <w:lvlText w:val=""/>
      <w:lvlJc w:val="left"/>
      <w:pPr>
        <w:ind w:left="2531" w:hanging="360"/>
      </w:pPr>
      <w:rPr>
        <w:rFonts w:ascii="Symbol" w:hAnsi="Symbol" w:hint="default"/>
      </w:rPr>
    </w:lvl>
    <w:lvl w:ilvl="4" w:tplc="FFFFFFFF" w:tentative="1">
      <w:start w:val="1"/>
      <w:numFmt w:val="bullet"/>
      <w:lvlText w:val="o"/>
      <w:lvlJc w:val="left"/>
      <w:pPr>
        <w:ind w:left="3251" w:hanging="360"/>
      </w:pPr>
      <w:rPr>
        <w:rFonts w:ascii="Courier New" w:hAnsi="Courier New" w:cs="Courier New" w:hint="default"/>
      </w:rPr>
    </w:lvl>
    <w:lvl w:ilvl="5" w:tplc="FFFFFFFF" w:tentative="1">
      <w:start w:val="1"/>
      <w:numFmt w:val="bullet"/>
      <w:lvlText w:val=""/>
      <w:lvlJc w:val="left"/>
      <w:pPr>
        <w:ind w:left="3971" w:hanging="360"/>
      </w:pPr>
      <w:rPr>
        <w:rFonts w:ascii="Wingdings" w:hAnsi="Wingdings" w:hint="default"/>
      </w:rPr>
    </w:lvl>
    <w:lvl w:ilvl="6" w:tplc="FFFFFFFF" w:tentative="1">
      <w:start w:val="1"/>
      <w:numFmt w:val="bullet"/>
      <w:lvlText w:val=""/>
      <w:lvlJc w:val="left"/>
      <w:pPr>
        <w:ind w:left="4691" w:hanging="360"/>
      </w:pPr>
      <w:rPr>
        <w:rFonts w:ascii="Symbol" w:hAnsi="Symbol" w:hint="default"/>
      </w:rPr>
    </w:lvl>
    <w:lvl w:ilvl="7" w:tplc="FFFFFFFF" w:tentative="1">
      <w:start w:val="1"/>
      <w:numFmt w:val="bullet"/>
      <w:lvlText w:val="o"/>
      <w:lvlJc w:val="left"/>
      <w:pPr>
        <w:ind w:left="5411" w:hanging="360"/>
      </w:pPr>
      <w:rPr>
        <w:rFonts w:ascii="Courier New" w:hAnsi="Courier New" w:cs="Courier New" w:hint="default"/>
      </w:rPr>
    </w:lvl>
    <w:lvl w:ilvl="8" w:tplc="FFFFFFFF" w:tentative="1">
      <w:start w:val="1"/>
      <w:numFmt w:val="bullet"/>
      <w:lvlText w:val=""/>
      <w:lvlJc w:val="left"/>
      <w:pPr>
        <w:ind w:left="6131" w:hanging="360"/>
      </w:pPr>
      <w:rPr>
        <w:rFonts w:ascii="Wingdings" w:hAnsi="Wingdings" w:hint="default"/>
      </w:rPr>
    </w:lvl>
  </w:abstractNum>
  <w:abstractNum w:abstractNumId="16" w15:restartNumberingAfterBreak="0">
    <w:nsid w:val="1D9223C8"/>
    <w:multiLevelType w:val="hybridMultilevel"/>
    <w:tmpl w:val="E200A6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C5425E"/>
    <w:multiLevelType w:val="multilevel"/>
    <w:tmpl w:val="E4C26C40"/>
    <w:styleLink w:val="CurrentList5"/>
    <w:lvl w:ilvl="0">
      <w:start w:val="1"/>
      <w:numFmt w:val="decimal"/>
      <w:lvlText w:val="%1."/>
      <w:lvlJc w:val="left"/>
      <w:pPr>
        <w:tabs>
          <w:tab w:val="num" w:pos="454"/>
        </w:tabs>
        <w:ind w:left="34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F8A33E8"/>
    <w:multiLevelType w:val="multilevel"/>
    <w:tmpl w:val="6896AC28"/>
    <w:styleLink w:val="CurrentList29"/>
    <w:lvl w:ilvl="0">
      <w:start w:val="1"/>
      <w:numFmt w:val="bullet"/>
      <w:lvlText w:val="•"/>
      <w:lvlJc w:val="left"/>
      <w:pPr>
        <w:ind w:left="720" w:hanging="360"/>
      </w:pPr>
      <w:rPr>
        <w:rFonts w:asciiTheme="minorHAnsi" w:hAnsiTheme="minorHAnsi"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1FAB1B67"/>
    <w:multiLevelType w:val="multilevel"/>
    <w:tmpl w:val="D71E36FA"/>
    <w:styleLink w:val="CurrentList22"/>
    <w:lvl w:ilvl="0">
      <w:start w:val="1"/>
      <w:numFmt w:val="decimal"/>
      <w:lvlText w:val="%1."/>
      <w:lvlJc w:val="left"/>
      <w:pPr>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1822F08"/>
    <w:multiLevelType w:val="multilevel"/>
    <w:tmpl w:val="8BCC9996"/>
    <w:styleLink w:val="CurrentList21"/>
    <w:lvl w:ilvl="0">
      <w:start w:val="1"/>
      <w:numFmt w:val="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1D52DC9"/>
    <w:multiLevelType w:val="hybridMultilevel"/>
    <w:tmpl w:val="7396E340"/>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2AE3133"/>
    <w:multiLevelType w:val="hybridMultilevel"/>
    <w:tmpl w:val="5A92EC74"/>
    <w:lvl w:ilvl="0" w:tplc="C2B65A42">
      <w:start w:val="1"/>
      <w:numFmt w:val="bullet"/>
      <w:lvlText w:val="•"/>
      <w:lvlJc w:val="left"/>
      <w:pPr>
        <w:ind w:left="360" w:hanging="360"/>
      </w:pPr>
      <w:rPr>
        <w:rFonts w:ascii="Arial" w:eastAsia="Arial" w:hAnsi="Arial" w:cs="Arial"/>
        <w:b w:val="0"/>
        <w:i w:val="0"/>
        <w:strike w:val="0"/>
        <w:dstrike w:val="0"/>
        <w:color w:val="2C2624"/>
        <w:sz w:val="22"/>
        <w:szCs w:val="22"/>
        <w:u w:val="none" w:color="000000"/>
        <w:bdr w:val="none" w:sz="0" w:space="0" w:color="auto"/>
        <w:shd w:val="clear" w:color="auto" w:fill="auto"/>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3B165D3"/>
    <w:multiLevelType w:val="hybridMultilevel"/>
    <w:tmpl w:val="3A240034"/>
    <w:lvl w:ilvl="0" w:tplc="04883252">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55D2ADA"/>
    <w:multiLevelType w:val="hybridMultilevel"/>
    <w:tmpl w:val="420C36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5B674F8"/>
    <w:multiLevelType w:val="hybridMultilevel"/>
    <w:tmpl w:val="1DCC9AD0"/>
    <w:lvl w:ilvl="0" w:tplc="C2B65A42">
      <w:start w:val="1"/>
      <w:numFmt w:val="bullet"/>
      <w:lvlText w:val="•"/>
      <w:lvlJc w:val="left"/>
      <w:pPr>
        <w:ind w:left="360" w:hanging="360"/>
      </w:pPr>
      <w:rPr>
        <w:rFonts w:ascii="Arial" w:eastAsia="Arial" w:hAnsi="Arial" w:cs="Arial"/>
        <w:b w:val="0"/>
        <w:i w:val="0"/>
        <w:strike w:val="0"/>
        <w:dstrike w:val="0"/>
        <w:color w:val="2C2624"/>
        <w:sz w:val="22"/>
        <w:szCs w:val="22"/>
        <w:u w:val="none" w:color="000000"/>
        <w:bdr w:val="none" w:sz="0" w:space="0" w:color="auto"/>
        <w:shd w:val="clear" w:color="auto" w:fill="auto"/>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70E0B94"/>
    <w:multiLevelType w:val="hybridMultilevel"/>
    <w:tmpl w:val="F5347C98"/>
    <w:lvl w:ilvl="0" w:tplc="A9F48A4C">
      <w:numFmt w:val="bullet"/>
      <w:lvlText w:val="-"/>
      <w:lvlJc w:val="left"/>
      <w:pPr>
        <w:ind w:left="720"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2980477A"/>
    <w:multiLevelType w:val="hybridMultilevel"/>
    <w:tmpl w:val="ADB2F1E4"/>
    <w:lvl w:ilvl="0" w:tplc="4ADEA262">
      <w:start w:val="1"/>
      <w:numFmt w:val="decimal"/>
      <w:lvlText w:val="%1."/>
      <w:lvlJc w:val="left"/>
      <w:pPr>
        <w:ind w:left="680" w:hanging="34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2C06303A"/>
    <w:multiLevelType w:val="hybridMultilevel"/>
    <w:tmpl w:val="E0B404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2D096539"/>
    <w:multiLevelType w:val="hybridMultilevel"/>
    <w:tmpl w:val="13BC9BB6"/>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F3B1735"/>
    <w:multiLevelType w:val="hybridMultilevel"/>
    <w:tmpl w:val="03A2CE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2FA222D6"/>
    <w:multiLevelType w:val="hybridMultilevel"/>
    <w:tmpl w:val="3C6EB426"/>
    <w:lvl w:ilvl="0" w:tplc="04883252">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FC42552"/>
    <w:multiLevelType w:val="hybridMultilevel"/>
    <w:tmpl w:val="F930508A"/>
    <w:lvl w:ilvl="0" w:tplc="6E78690E">
      <w:start w:val="1"/>
      <w:numFmt w:val="bullet"/>
      <w:lvlText w:val=""/>
      <w:lvlJc w:val="left"/>
      <w:pPr>
        <w:ind w:left="371" w:hanging="360"/>
      </w:pPr>
      <w:rPr>
        <w:rFonts w:ascii="Symbol" w:hAnsi="Symbol" w:hint="default"/>
        <w:color w:val="auto"/>
      </w:rPr>
    </w:lvl>
    <w:lvl w:ilvl="1" w:tplc="08090003" w:tentative="1">
      <w:start w:val="1"/>
      <w:numFmt w:val="bullet"/>
      <w:lvlText w:val="o"/>
      <w:lvlJc w:val="left"/>
      <w:pPr>
        <w:ind w:left="1091" w:hanging="360"/>
      </w:pPr>
      <w:rPr>
        <w:rFonts w:ascii="Courier New" w:hAnsi="Courier New" w:cs="Courier New" w:hint="default"/>
      </w:rPr>
    </w:lvl>
    <w:lvl w:ilvl="2" w:tplc="08090005" w:tentative="1">
      <w:start w:val="1"/>
      <w:numFmt w:val="bullet"/>
      <w:lvlText w:val=""/>
      <w:lvlJc w:val="left"/>
      <w:pPr>
        <w:ind w:left="1811" w:hanging="360"/>
      </w:pPr>
      <w:rPr>
        <w:rFonts w:ascii="Wingdings" w:hAnsi="Wingdings" w:hint="default"/>
      </w:rPr>
    </w:lvl>
    <w:lvl w:ilvl="3" w:tplc="08090001" w:tentative="1">
      <w:start w:val="1"/>
      <w:numFmt w:val="bullet"/>
      <w:lvlText w:val=""/>
      <w:lvlJc w:val="left"/>
      <w:pPr>
        <w:ind w:left="2531" w:hanging="360"/>
      </w:pPr>
      <w:rPr>
        <w:rFonts w:ascii="Symbol" w:hAnsi="Symbol" w:hint="default"/>
      </w:rPr>
    </w:lvl>
    <w:lvl w:ilvl="4" w:tplc="08090003" w:tentative="1">
      <w:start w:val="1"/>
      <w:numFmt w:val="bullet"/>
      <w:lvlText w:val="o"/>
      <w:lvlJc w:val="left"/>
      <w:pPr>
        <w:ind w:left="3251" w:hanging="360"/>
      </w:pPr>
      <w:rPr>
        <w:rFonts w:ascii="Courier New" w:hAnsi="Courier New" w:cs="Courier New" w:hint="default"/>
      </w:rPr>
    </w:lvl>
    <w:lvl w:ilvl="5" w:tplc="08090005" w:tentative="1">
      <w:start w:val="1"/>
      <w:numFmt w:val="bullet"/>
      <w:lvlText w:val=""/>
      <w:lvlJc w:val="left"/>
      <w:pPr>
        <w:ind w:left="3971" w:hanging="360"/>
      </w:pPr>
      <w:rPr>
        <w:rFonts w:ascii="Wingdings" w:hAnsi="Wingdings" w:hint="default"/>
      </w:rPr>
    </w:lvl>
    <w:lvl w:ilvl="6" w:tplc="08090001" w:tentative="1">
      <w:start w:val="1"/>
      <w:numFmt w:val="bullet"/>
      <w:lvlText w:val=""/>
      <w:lvlJc w:val="left"/>
      <w:pPr>
        <w:ind w:left="4691" w:hanging="360"/>
      </w:pPr>
      <w:rPr>
        <w:rFonts w:ascii="Symbol" w:hAnsi="Symbol" w:hint="default"/>
      </w:rPr>
    </w:lvl>
    <w:lvl w:ilvl="7" w:tplc="08090003" w:tentative="1">
      <w:start w:val="1"/>
      <w:numFmt w:val="bullet"/>
      <w:lvlText w:val="o"/>
      <w:lvlJc w:val="left"/>
      <w:pPr>
        <w:ind w:left="5411" w:hanging="360"/>
      </w:pPr>
      <w:rPr>
        <w:rFonts w:ascii="Courier New" w:hAnsi="Courier New" w:cs="Courier New" w:hint="default"/>
      </w:rPr>
    </w:lvl>
    <w:lvl w:ilvl="8" w:tplc="08090005" w:tentative="1">
      <w:start w:val="1"/>
      <w:numFmt w:val="bullet"/>
      <w:lvlText w:val=""/>
      <w:lvlJc w:val="left"/>
      <w:pPr>
        <w:ind w:left="6131" w:hanging="360"/>
      </w:pPr>
      <w:rPr>
        <w:rFonts w:ascii="Wingdings" w:hAnsi="Wingdings" w:hint="default"/>
      </w:rPr>
    </w:lvl>
  </w:abstractNum>
  <w:abstractNum w:abstractNumId="33" w15:restartNumberingAfterBreak="0">
    <w:nsid w:val="30102294"/>
    <w:multiLevelType w:val="multilevel"/>
    <w:tmpl w:val="CD0E2D6C"/>
    <w:styleLink w:val="CurrentList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31413B06"/>
    <w:multiLevelType w:val="multilevel"/>
    <w:tmpl w:val="692AF070"/>
    <w:styleLink w:val="CurrentList8"/>
    <w:lvl w:ilvl="0">
      <w:start w:val="1"/>
      <w:numFmt w:val="decimal"/>
      <w:lvlText w:val="%1."/>
      <w:lvlJc w:val="left"/>
      <w:pPr>
        <w:ind w:left="567"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33073ED3"/>
    <w:multiLevelType w:val="multilevel"/>
    <w:tmpl w:val="1DF6B5D2"/>
    <w:styleLink w:val="CurrentList1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33742372"/>
    <w:multiLevelType w:val="multilevel"/>
    <w:tmpl w:val="C5EC85DA"/>
    <w:styleLink w:val="CurrentList3"/>
    <w:lvl w:ilvl="0">
      <w:start w:val="1"/>
      <w:numFmt w:val="decimal"/>
      <w:lvlText w:val="%1."/>
      <w:lvlJc w:val="left"/>
      <w:pPr>
        <w:tabs>
          <w:tab w:val="num" w:pos="380"/>
        </w:tabs>
        <w:ind w:left="380" w:hanging="32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6923D57"/>
    <w:multiLevelType w:val="hybridMultilevel"/>
    <w:tmpl w:val="B5C4D564"/>
    <w:lvl w:ilvl="0" w:tplc="A8F689F6">
      <w:start w:val="1"/>
      <w:numFmt w:val="bullet"/>
      <w:lvlText w:val="•"/>
      <w:lvlJc w:val="left"/>
      <w:pPr>
        <w:ind w:left="567"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389D0E4C"/>
    <w:multiLevelType w:val="hybridMultilevel"/>
    <w:tmpl w:val="7CCC125E"/>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A256756"/>
    <w:multiLevelType w:val="hybridMultilevel"/>
    <w:tmpl w:val="3A9CD6F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3A7735B6"/>
    <w:multiLevelType w:val="hybridMultilevel"/>
    <w:tmpl w:val="6F522E4C"/>
    <w:lvl w:ilvl="0" w:tplc="F3BE5F68">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AEF1775"/>
    <w:multiLevelType w:val="hybridMultilevel"/>
    <w:tmpl w:val="1DF6B5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3BDB7EC1"/>
    <w:multiLevelType w:val="hybridMultilevel"/>
    <w:tmpl w:val="85301688"/>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3C606828"/>
    <w:multiLevelType w:val="hybridMultilevel"/>
    <w:tmpl w:val="CB5E7BDC"/>
    <w:lvl w:ilvl="0" w:tplc="0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3D4D7EBA"/>
    <w:multiLevelType w:val="hybridMultilevel"/>
    <w:tmpl w:val="DF9615DC"/>
    <w:lvl w:ilvl="0" w:tplc="C2B65A42">
      <w:start w:val="1"/>
      <w:numFmt w:val="bullet"/>
      <w:lvlText w:val="•"/>
      <w:lvlJc w:val="left"/>
      <w:pPr>
        <w:ind w:left="360" w:hanging="360"/>
      </w:pPr>
      <w:rPr>
        <w:rFonts w:ascii="Arial" w:eastAsia="Arial" w:hAnsi="Arial" w:cs="Arial"/>
        <w:b w:val="0"/>
        <w:i w:val="0"/>
        <w:strike w:val="0"/>
        <w:dstrike w:val="0"/>
        <w:color w:val="2C2624"/>
        <w:sz w:val="22"/>
        <w:szCs w:val="22"/>
        <w:u w:val="none" w:color="000000"/>
        <w:bdr w:val="none" w:sz="0" w:space="0" w:color="auto"/>
        <w:shd w:val="clear" w:color="auto" w:fill="auto"/>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3D65174A"/>
    <w:multiLevelType w:val="hybridMultilevel"/>
    <w:tmpl w:val="176A9B2E"/>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49AC98E0">
      <w:start w:val="1"/>
      <w:numFmt w:val="bullet"/>
      <w:lvlText w:val="•"/>
      <w:lvlJc w:val="left"/>
      <w:pPr>
        <w:ind w:left="1440" w:hanging="360"/>
      </w:pPr>
      <w:rPr>
        <w:rFonts w:asciiTheme="minorHAnsi" w:hAnsiTheme="minorHAnsi" w:hint="default"/>
        <w:b w:val="0"/>
        <w:i w:val="0"/>
        <w:color w:val="003639" w:themeColor="text1"/>
        <w:sz w:val="22"/>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3DA11BD4"/>
    <w:multiLevelType w:val="multilevel"/>
    <w:tmpl w:val="CBD081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7" w15:restartNumberingAfterBreak="0">
    <w:nsid w:val="3EDC48CD"/>
    <w:multiLevelType w:val="hybridMultilevel"/>
    <w:tmpl w:val="E674ABF6"/>
    <w:lvl w:ilvl="0" w:tplc="8526983C">
      <w:start w:val="1"/>
      <w:numFmt w:val="bullet"/>
      <w:pStyle w:val="TableBullet1"/>
      <w:lvlText w:val=""/>
      <w:lvlJc w:val="left"/>
      <w:pPr>
        <w:ind w:left="720" w:hanging="360"/>
      </w:pPr>
      <w:rPr>
        <w:rFonts w:ascii="Wingdings" w:hAnsi="Wingdings" w:hint="default"/>
        <w:color w:val="003639"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40886551"/>
    <w:multiLevelType w:val="hybridMultilevel"/>
    <w:tmpl w:val="3D44D914"/>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20507A9"/>
    <w:multiLevelType w:val="multilevel"/>
    <w:tmpl w:val="FDE84282"/>
    <w:styleLink w:val="CurrentList9"/>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0" w15:restartNumberingAfterBreak="0">
    <w:nsid w:val="44DB4227"/>
    <w:multiLevelType w:val="hybridMultilevel"/>
    <w:tmpl w:val="1EC8378E"/>
    <w:lvl w:ilvl="0" w:tplc="C2B65A42">
      <w:start w:val="1"/>
      <w:numFmt w:val="bullet"/>
      <w:lvlText w:val="•"/>
      <w:lvlJc w:val="left"/>
      <w:pPr>
        <w:ind w:left="360" w:hanging="360"/>
      </w:pPr>
      <w:rPr>
        <w:rFonts w:ascii="Arial" w:eastAsia="Arial" w:hAnsi="Arial" w:cs="Arial"/>
        <w:b w:val="0"/>
        <w:i w:val="0"/>
        <w:strike w:val="0"/>
        <w:dstrike w:val="0"/>
        <w:color w:val="2C2624"/>
        <w:sz w:val="22"/>
        <w:szCs w:val="22"/>
        <w:u w:val="none" w:color="000000"/>
        <w:bdr w:val="none" w:sz="0" w:space="0" w:color="auto"/>
        <w:shd w:val="clear" w:color="auto" w:fill="auto"/>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458B382F"/>
    <w:multiLevelType w:val="multilevel"/>
    <w:tmpl w:val="F930508A"/>
    <w:styleLink w:val="CurrentList26"/>
    <w:lvl w:ilvl="0">
      <w:start w:val="1"/>
      <w:numFmt w:val="bullet"/>
      <w:lvlText w:val=""/>
      <w:lvlJc w:val="left"/>
      <w:pPr>
        <w:ind w:left="371" w:hanging="360"/>
      </w:pPr>
      <w:rPr>
        <w:rFonts w:ascii="Symbol" w:hAnsi="Symbol" w:hint="default"/>
        <w:color w:val="auto"/>
      </w:rPr>
    </w:lvl>
    <w:lvl w:ilvl="1">
      <w:start w:val="1"/>
      <w:numFmt w:val="bullet"/>
      <w:lvlText w:val="o"/>
      <w:lvlJc w:val="left"/>
      <w:pPr>
        <w:ind w:left="1091" w:hanging="360"/>
      </w:pPr>
      <w:rPr>
        <w:rFonts w:ascii="Courier New" w:hAnsi="Courier New" w:cs="Courier New" w:hint="default"/>
      </w:rPr>
    </w:lvl>
    <w:lvl w:ilvl="2">
      <w:start w:val="1"/>
      <w:numFmt w:val="bullet"/>
      <w:lvlText w:val=""/>
      <w:lvlJc w:val="left"/>
      <w:pPr>
        <w:ind w:left="1811" w:hanging="360"/>
      </w:pPr>
      <w:rPr>
        <w:rFonts w:ascii="Wingdings" w:hAnsi="Wingdings" w:hint="default"/>
      </w:rPr>
    </w:lvl>
    <w:lvl w:ilvl="3">
      <w:start w:val="1"/>
      <w:numFmt w:val="bullet"/>
      <w:lvlText w:val=""/>
      <w:lvlJc w:val="left"/>
      <w:pPr>
        <w:ind w:left="2531" w:hanging="360"/>
      </w:pPr>
      <w:rPr>
        <w:rFonts w:ascii="Symbol" w:hAnsi="Symbol" w:hint="default"/>
      </w:rPr>
    </w:lvl>
    <w:lvl w:ilvl="4">
      <w:start w:val="1"/>
      <w:numFmt w:val="bullet"/>
      <w:lvlText w:val="o"/>
      <w:lvlJc w:val="left"/>
      <w:pPr>
        <w:ind w:left="3251" w:hanging="360"/>
      </w:pPr>
      <w:rPr>
        <w:rFonts w:ascii="Courier New" w:hAnsi="Courier New" w:cs="Courier New" w:hint="default"/>
      </w:rPr>
    </w:lvl>
    <w:lvl w:ilvl="5">
      <w:start w:val="1"/>
      <w:numFmt w:val="bullet"/>
      <w:lvlText w:val=""/>
      <w:lvlJc w:val="left"/>
      <w:pPr>
        <w:ind w:left="3971" w:hanging="360"/>
      </w:pPr>
      <w:rPr>
        <w:rFonts w:ascii="Wingdings" w:hAnsi="Wingdings" w:hint="default"/>
      </w:rPr>
    </w:lvl>
    <w:lvl w:ilvl="6">
      <w:start w:val="1"/>
      <w:numFmt w:val="bullet"/>
      <w:lvlText w:val=""/>
      <w:lvlJc w:val="left"/>
      <w:pPr>
        <w:ind w:left="4691" w:hanging="360"/>
      </w:pPr>
      <w:rPr>
        <w:rFonts w:ascii="Symbol" w:hAnsi="Symbol" w:hint="default"/>
      </w:rPr>
    </w:lvl>
    <w:lvl w:ilvl="7">
      <w:start w:val="1"/>
      <w:numFmt w:val="bullet"/>
      <w:lvlText w:val="o"/>
      <w:lvlJc w:val="left"/>
      <w:pPr>
        <w:ind w:left="5411" w:hanging="360"/>
      </w:pPr>
      <w:rPr>
        <w:rFonts w:ascii="Courier New" w:hAnsi="Courier New" w:cs="Courier New" w:hint="default"/>
      </w:rPr>
    </w:lvl>
    <w:lvl w:ilvl="8">
      <w:start w:val="1"/>
      <w:numFmt w:val="bullet"/>
      <w:lvlText w:val=""/>
      <w:lvlJc w:val="left"/>
      <w:pPr>
        <w:ind w:left="6131" w:hanging="360"/>
      </w:pPr>
      <w:rPr>
        <w:rFonts w:ascii="Wingdings" w:hAnsi="Wingdings" w:hint="default"/>
      </w:rPr>
    </w:lvl>
  </w:abstractNum>
  <w:abstractNum w:abstractNumId="52" w15:restartNumberingAfterBreak="0">
    <w:nsid w:val="46740888"/>
    <w:multiLevelType w:val="hybridMultilevel"/>
    <w:tmpl w:val="17963CDC"/>
    <w:lvl w:ilvl="0" w:tplc="3B8E3BFE">
      <w:start w:val="1"/>
      <w:numFmt w:val="bullet"/>
      <w:lvlText w:val=""/>
      <w:lvlJc w:val="left"/>
      <w:pPr>
        <w:ind w:left="567" w:hanging="34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47455CED"/>
    <w:multiLevelType w:val="hybridMultilevel"/>
    <w:tmpl w:val="5E8A6AEC"/>
    <w:lvl w:ilvl="0" w:tplc="6E78690E">
      <w:start w:val="1"/>
      <w:numFmt w:val="bullet"/>
      <w:lvlText w:val=""/>
      <w:lvlJc w:val="left"/>
      <w:pPr>
        <w:ind w:left="360" w:hanging="360"/>
      </w:pPr>
      <w:rPr>
        <w:rFonts w:ascii="Symbol" w:hAnsi="Symbol" w:hint="default"/>
        <w:b w:val="0"/>
        <w:i w:val="0"/>
        <w:strike w:val="0"/>
        <w:dstrike w:val="0"/>
        <w:color w:val="auto"/>
        <w:sz w:val="22"/>
        <w:szCs w:val="22"/>
        <w:u w:val="none" w:color="000000"/>
        <w:bdr w:val="none" w:sz="0" w:space="0" w:color="auto"/>
        <w:shd w:val="clear" w:color="auto" w:fill="auto"/>
        <w:vertAlign w:val="baseline"/>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4" w15:restartNumberingAfterBreak="0">
    <w:nsid w:val="47942ECE"/>
    <w:multiLevelType w:val="hybridMultilevel"/>
    <w:tmpl w:val="94CE30A4"/>
    <w:lvl w:ilvl="0" w:tplc="F3BE5F68">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483561ED"/>
    <w:multiLevelType w:val="hybridMultilevel"/>
    <w:tmpl w:val="897A745E"/>
    <w:lvl w:ilvl="0" w:tplc="9C20FB9E">
      <w:numFmt w:val="bullet"/>
      <w:lvlText w:val="-"/>
      <w:lvlJc w:val="left"/>
      <w:pPr>
        <w:ind w:left="410" w:hanging="360"/>
      </w:pPr>
      <w:rPr>
        <w:rFonts w:ascii="Calibri" w:eastAsiaTheme="minorHAnsi" w:hAnsi="Calibri" w:cs="Calibri" w:hint="default"/>
      </w:rPr>
    </w:lvl>
    <w:lvl w:ilvl="1" w:tplc="0C090003">
      <w:start w:val="1"/>
      <w:numFmt w:val="bullet"/>
      <w:lvlText w:val="o"/>
      <w:lvlJc w:val="left"/>
      <w:pPr>
        <w:ind w:left="1130" w:hanging="360"/>
      </w:pPr>
      <w:rPr>
        <w:rFonts w:ascii="Courier New" w:hAnsi="Courier New" w:cs="Courier New" w:hint="default"/>
      </w:rPr>
    </w:lvl>
    <w:lvl w:ilvl="2" w:tplc="0C090005" w:tentative="1">
      <w:start w:val="1"/>
      <w:numFmt w:val="bullet"/>
      <w:lvlText w:val=""/>
      <w:lvlJc w:val="left"/>
      <w:pPr>
        <w:ind w:left="1850" w:hanging="360"/>
      </w:pPr>
      <w:rPr>
        <w:rFonts w:ascii="Wingdings" w:hAnsi="Wingdings" w:hint="default"/>
      </w:rPr>
    </w:lvl>
    <w:lvl w:ilvl="3" w:tplc="0C090001" w:tentative="1">
      <w:start w:val="1"/>
      <w:numFmt w:val="bullet"/>
      <w:lvlText w:val=""/>
      <w:lvlJc w:val="left"/>
      <w:pPr>
        <w:ind w:left="2570" w:hanging="360"/>
      </w:pPr>
      <w:rPr>
        <w:rFonts w:ascii="Symbol" w:hAnsi="Symbol" w:hint="default"/>
      </w:rPr>
    </w:lvl>
    <w:lvl w:ilvl="4" w:tplc="0C090003" w:tentative="1">
      <w:start w:val="1"/>
      <w:numFmt w:val="bullet"/>
      <w:lvlText w:val="o"/>
      <w:lvlJc w:val="left"/>
      <w:pPr>
        <w:ind w:left="3290" w:hanging="360"/>
      </w:pPr>
      <w:rPr>
        <w:rFonts w:ascii="Courier New" w:hAnsi="Courier New" w:cs="Courier New" w:hint="default"/>
      </w:rPr>
    </w:lvl>
    <w:lvl w:ilvl="5" w:tplc="0C090005" w:tentative="1">
      <w:start w:val="1"/>
      <w:numFmt w:val="bullet"/>
      <w:lvlText w:val=""/>
      <w:lvlJc w:val="left"/>
      <w:pPr>
        <w:ind w:left="4010" w:hanging="360"/>
      </w:pPr>
      <w:rPr>
        <w:rFonts w:ascii="Wingdings" w:hAnsi="Wingdings" w:hint="default"/>
      </w:rPr>
    </w:lvl>
    <w:lvl w:ilvl="6" w:tplc="0C090001" w:tentative="1">
      <w:start w:val="1"/>
      <w:numFmt w:val="bullet"/>
      <w:lvlText w:val=""/>
      <w:lvlJc w:val="left"/>
      <w:pPr>
        <w:ind w:left="4730" w:hanging="360"/>
      </w:pPr>
      <w:rPr>
        <w:rFonts w:ascii="Symbol" w:hAnsi="Symbol" w:hint="default"/>
      </w:rPr>
    </w:lvl>
    <w:lvl w:ilvl="7" w:tplc="0C090003" w:tentative="1">
      <w:start w:val="1"/>
      <w:numFmt w:val="bullet"/>
      <w:lvlText w:val="o"/>
      <w:lvlJc w:val="left"/>
      <w:pPr>
        <w:ind w:left="5450" w:hanging="360"/>
      </w:pPr>
      <w:rPr>
        <w:rFonts w:ascii="Courier New" w:hAnsi="Courier New" w:cs="Courier New" w:hint="default"/>
      </w:rPr>
    </w:lvl>
    <w:lvl w:ilvl="8" w:tplc="0C090005" w:tentative="1">
      <w:start w:val="1"/>
      <w:numFmt w:val="bullet"/>
      <w:lvlText w:val=""/>
      <w:lvlJc w:val="left"/>
      <w:pPr>
        <w:ind w:left="6170" w:hanging="360"/>
      </w:pPr>
      <w:rPr>
        <w:rFonts w:ascii="Wingdings" w:hAnsi="Wingdings" w:hint="default"/>
      </w:rPr>
    </w:lvl>
  </w:abstractNum>
  <w:abstractNum w:abstractNumId="56" w15:restartNumberingAfterBreak="0">
    <w:nsid w:val="48761096"/>
    <w:multiLevelType w:val="multilevel"/>
    <w:tmpl w:val="08C03048"/>
    <w:styleLink w:val="CurrentList14"/>
    <w:lvl w:ilvl="0">
      <w:start w:val="1"/>
      <w:numFmt w:val="decimal"/>
      <w:lvlText w:val="%1."/>
      <w:lvlJc w:val="left"/>
      <w:pPr>
        <w:ind w:left="454"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48CD2A3D"/>
    <w:multiLevelType w:val="multilevel"/>
    <w:tmpl w:val="706A1428"/>
    <w:styleLink w:val="CurrentList16"/>
    <w:lvl w:ilvl="0">
      <w:start w:val="1"/>
      <w:numFmt w:val="bullet"/>
      <w:lvlText w:val="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4AD17383"/>
    <w:multiLevelType w:val="hybridMultilevel"/>
    <w:tmpl w:val="5A3E89E0"/>
    <w:lvl w:ilvl="0" w:tplc="C2B65A42">
      <w:start w:val="1"/>
      <w:numFmt w:val="bullet"/>
      <w:lvlText w:val="•"/>
      <w:lvlJc w:val="left"/>
      <w:pPr>
        <w:ind w:left="360" w:hanging="360"/>
      </w:pPr>
      <w:rPr>
        <w:rFonts w:ascii="Arial" w:eastAsia="Arial" w:hAnsi="Arial" w:cs="Arial"/>
        <w:b w:val="0"/>
        <w:i w:val="0"/>
        <w:strike w:val="0"/>
        <w:dstrike w:val="0"/>
        <w:color w:val="2C2624"/>
        <w:sz w:val="22"/>
        <w:szCs w:val="22"/>
        <w:u w:val="none" w:color="000000"/>
        <w:bdr w:val="none" w:sz="0" w:space="0" w:color="auto"/>
        <w:shd w:val="clear" w:color="auto" w:fill="auto"/>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4C31267E"/>
    <w:multiLevelType w:val="hybridMultilevel"/>
    <w:tmpl w:val="AFDAEB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4CE95682"/>
    <w:multiLevelType w:val="hybridMultilevel"/>
    <w:tmpl w:val="DD9C4664"/>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4EC9434A"/>
    <w:multiLevelType w:val="hybridMultilevel"/>
    <w:tmpl w:val="B8A8A4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15:restartNumberingAfterBreak="0">
    <w:nsid w:val="4F4D0494"/>
    <w:multiLevelType w:val="hybridMultilevel"/>
    <w:tmpl w:val="A056A44A"/>
    <w:lvl w:ilvl="0" w:tplc="0C090001">
      <w:start w:val="1"/>
      <w:numFmt w:val="bullet"/>
      <w:lvlText w:val=""/>
      <w:lvlJc w:val="left"/>
      <w:pPr>
        <w:ind w:left="730" w:hanging="360"/>
      </w:pPr>
      <w:rPr>
        <w:rFonts w:ascii="Symbol" w:hAnsi="Symbol" w:hint="default"/>
      </w:rPr>
    </w:lvl>
    <w:lvl w:ilvl="1" w:tplc="0C090003" w:tentative="1">
      <w:start w:val="1"/>
      <w:numFmt w:val="bullet"/>
      <w:lvlText w:val="o"/>
      <w:lvlJc w:val="left"/>
      <w:pPr>
        <w:ind w:left="1450" w:hanging="360"/>
      </w:pPr>
      <w:rPr>
        <w:rFonts w:ascii="Courier New" w:hAnsi="Courier New" w:cs="Courier New" w:hint="default"/>
      </w:rPr>
    </w:lvl>
    <w:lvl w:ilvl="2" w:tplc="0C090005" w:tentative="1">
      <w:start w:val="1"/>
      <w:numFmt w:val="bullet"/>
      <w:lvlText w:val=""/>
      <w:lvlJc w:val="left"/>
      <w:pPr>
        <w:ind w:left="2170" w:hanging="360"/>
      </w:pPr>
      <w:rPr>
        <w:rFonts w:ascii="Wingdings" w:hAnsi="Wingdings" w:hint="default"/>
      </w:rPr>
    </w:lvl>
    <w:lvl w:ilvl="3" w:tplc="0C090001" w:tentative="1">
      <w:start w:val="1"/>
      <w:numFmt w:val="bullet"/>
      <w:lvlText w:val=""/>
      <w:lvlJc w:val="left"/>
      <w:pPr>
        <w:ind w:left="2890" w:hanging="360"/>
      </w:pPr>
      <w:rPr>
        <w:rFonts w:ascii="Symbol" w:hAnsi="Symbol" w:hint="default"/>
      </w:rPr>
    </w:lvl>
    <w:lvl w:ilvl="4" w:tplc="0C090003" w:tentative="1">
      <w:start w:val="1"/>
      <w:numFmt w:val="bullet"/>
      <w:lvlText w:val="o"/>
      <w:lvlJc w:val="left"/>
      <w:pPr>
        <w:ind w:left="3610" w:hanging="360"/>
      </w:pPr>
      <w:rPr>
        <w:rFonts w:ascii="Courier New" w:hAnsi="Courier New" w:cs="Courier New" w:hint="default"/>
      </w:rPr>
    </w:lvl>
    <w:lvl w:ilvl="5" w:tplc="0C090005" w:tentative="1">
      <w:start w:val="1"/>
      <w:numFmt w:val="bullet"/>
      <w:lvlText w:val=""/>
      <w:lvlJc w:val="left"/>
      <w:pPr>
        <w:ind w:left="4330" w:hanging="360"/>
      </w:pPr>
      <w:rPr>
        <w:rFonts w:ascii="Wingdings" w:hAnsi="Wingdings" w:hint="default"/>
      </w:rPr>
    </w:lvl>
    <w:lvl w:ilvl="6" w:tplc="0C090001" w:tentative="1">
      <w:start w:val="1"/>
      <w:numFmt w:val="bullet"/>
      <w:lvlText w:val=""/>
      <w:lvlJc w:val="left"/>
      <w:pPr>
        <w:ind w:left="5050" w:hanging="360"/>
      </w:pPr>
      <w:rPr>
        <w:rFonts w:ascii="Symbol" w:hAnsi="Symbol" w:hint="default"/>
      </w:rPr>
    </w:lvl>
    <w:lvl w:ilvl="7" w:tplc="0C090003" w:tentative="1">
      <w:start w:val="1"/>
      <w:numFmt w:val="bullet"/>
      <w:lvlText w:val="o"/>
      <w:lvlJc w:val="left"/>
      <w:pPr>
        <w:ind w:left="5770" w:hanging="360"/>
      </w:pPr>
      <w:rPr>
        <w:rFonts w:ascii="Courier New" w:hAnsi="Courier New" w:cs="Courier New" w:hint="default"/>
      </w:rPr>
    </w:lvl>
    <w:lvl w:ilvl="8" w:tplc="0C090005" w:tentative="1">
      <w:start w:val="1"/>
      <w:numFmt w:val="bullet"/>
      <w:lvlText w:val=""/>
      <w:lvlJc w:val="left"/>
      <w:pPr>
        <w:ind w:left="6490" w:hanging="360"/>
      </w:pPr>
      <w:rPr>
        <w:rFonts w:ascii="Wingdings" w:hAnsi="Wingdings" w:hint="default"/>
      </w:rPr>
    </w:lvl>
  </w:abstractNum>
  <w:abstractNum w:abstractNumId="63" w15:restartNumberingAfterBreak="0">
    <w:nsid w:val="4FA94361"/>
    <w:multiLevelType w:val="hybridMultilevel"/>
    <w:tmpl w:val="377CE94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4" w15:restartNumberingAfterBreak="0">
    <w:nsid w:val="50F22459"/>
    <w:multiLevelType w:val="hybridMultilevel"/>
    <w:tmpl w:val="9D44A2F8"/>
    <w:lvl w:ilvl="0" w:tplc="BDD64C7E">
      <w:start w:val="1"/>
      <w:numFmt w:val="bullet"/>
      <w:lvlText w:val="•"/>
      <w:lvlJc w:val="left"/>
      <w:pPr>
        <w:ind w:left="720" w:hanging="360"/>
      </w:pPr>
      <w:rPr>
        <w:rFonts w:ascii="Arial (Body)" w:hAnsi="Arial (Body)"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536B7B62"/>
    <w:multiLevelType w:val="hybridMultilevel"/>
    <w:tmpl w:val="4EAC8158"/>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53CF742A"/>
    <w:multiLevelType w:val="hybridMultilevel"/>
    <w:tmpl w:val="5B08C760"/>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541502DC"/>
    <w:multiLevelType w:val="hybridMultilevel"/>
    <w:tmpl w:val="CD0E2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8" w15:restartNumberingAfterBreak="0">
    <w:nsid w:val="55351C33"/>
    <w:multiLevelType w:val="hybridMultilevel"/>
    <w:tmpl w:val="1916CF36"/>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5563064B"/>
    <w:multiLevelType w:val="hybridMultilevel"/>
    <w:tmpl w:val="7B5AABF0"/>
    <w:lvl w:ilvl="0" w:tplc="0C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58F1288"/>
    <w:multiLevelType w:val="hybridMultilevel"/>
    <w:tmpl w:val="83B4F8E6"/>
    <w:lvl w:ilvl="0" w:tplc="1744EA7A">
      <w:start w:val="1"/>
      <w:numFmt w:val="bullet"/>
      <w:lvlText w:val=""/>
      <w:lvlJc w:val="left"/>
      <w:pPr>
        <w:ind w:left="720" w:hanging="360"/>
      </w:pPr>
      <w:rPr>
        <w:rFonts w:ascii="Symbol" w:hAnsi="Symbol" w:hint="default"/>
        <w:color w:val="003639"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1" w15:restartNumberingAfterBreak="0">
    <w:nsid w:val="56316AAC"/>
    <w:multiLevelType w:val="hybridMultilevel"/>
    <w:tmpl w:val="4554F7B0"/>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5645544D"/>
    <w:multiLevelType w:val="hybridMultilevel"/>
    <w:tmpl w:val="1610D896"/>
    <w:lvl w:ilvl="0" w:tplc="6E78690E">
      <w:start w:val="1"/>
      <w:numFmt w:val="bullet"/>
      <w:lvlText w:val=""/>
      <w:lvlJc w:val="left"/>
      <w:pPr>
        <w:ind w:left="360" w:hanging="360"/>
      </w:pPr>
      <w:rPr>
        <w:rFonts w:ascii="Symbol" w:hAnsi="Symbol" w:hint="default"/>
        <w:b w:val="0"/>
        <w:i w:val="0"/>
        <w:strike w:val="0"/>
        <w:dstrike w:val="0"/>
        <w:color w:val="auto"/>
        <w:sz w:val="22"/>
        <w:szCs w:val="22"/>
        <w:u w:val="none" w:color="000000"/>
        <w:bdr w:val="none" w:sz="0" w:space="0" w:color="auto"/>
        <w:shd w:val="clear" w:color="auto" w:fill="auto"/>
        <w:vertAlign w:val="baseline"/>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3" w15:restartNumberingAfterBreak="0">
    <w:nsid w:val="56A12C00"/>
    <w:multiLevelType w:val="hybridMultilevel"/>
    <w:tmpl w:val="92BCA172"/>
    <w:lvl w:ilvl="0" w:tplc="C2B65A42">
      <w:start w:val="1"/>
      <w:numFmt w:val="bullet"/>
      <w:lvlText w:val="•"/>
      <w:lvlJc w:val="left"/>
      <w:pPr>
        <w:ind w:left="360" w:hanging="360"/>
      </w:pPr>
      <w:rPr>
        <w:rFonts w:ascii="Arial" w:eastAsia="Arial" w:hAnsi="Arial" w:cs="Arial"/>
        <w:b w:val="0"/>
        <w:i w:val="0"/>
        <w:strike w:val="0"/>
        <w:dstrike w:val="0"/>
        <w:color w:val="2C2624"/>
        <w:sz w:val="22"/>
        <w:szCs w:val="22"/>
        <w:u w:val="none" w:color="000000"/>
        <w:bdr w:val="none" w:sz="0" w:space="0" w:color="auto"/>
        <w:shd w:val="clear" w:color="auto" w:fill="auto"/>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4" w15:restartNumberingAfterBreak="0">
    <w:nsid w:val="570104C3"/>
    <w:multiLevelType w:val="hybridMultilevel"/>
    <w:tmpl w:val="C2967A52"/>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5931787B"/>
    <w:multiLevelType w:val="hybridMultilevel"/>
    <w:tmpl w:val="C576D79C"/>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5AD86B6A"/>
    <w:multiLevelType w:val="multilevel"/>
    <w:tmpl w:val="9DF074DA"/>
    <w:styleLink w:val="CurrentList23"/>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7" w15:restartNumberingAfterBreak="0">
    <w:nsid w:val="5C311BEC"/>
    <w:multiLevelType w:val="multilevel"/>
    <w:tmpl w:val="CFB622D6"/>
    <w:styleLink w:val="CurrentList13"/>
    <w:lvl w:ilvl="0">
      <w:start w:val="1"/>
      <w:numFmt w:val="decimal"/>
      <w:lvlText w:val="%1."/>
      <w:lvlJc w:val="left"/>
      <w:pPr>
        <w:ind w:left="34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5D682706"/>
    <w:multiLevelType w:val="hybridMultilevel"/>
    <w:tmpl w:val="FF90D792"/>
    <w:lvl w:ilvl="0" w:tplc="6D42D4F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5DA72841"/>
    <w:multiLevelType w:val="hybridMultilevel"/>
    <w:tmpl w:val="9808EDBA"/>
    <w:lvl w:ilvl="0" w:tplc="8F9860A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5E01190E"/>
    <w:multiLevelType w:val="hybridMultilevel"/>
    <w:tmpl w:val="CE869860"/>
    <w:lvl w:ilvl="0" w:tplc="A8F689F6">
      <w:start w:val="1"/>
      <w:numFmt w:val="bullet"/>
      <w:lvlText w:val="•"/>
      <w:lvlJc w:val="left"/>
      <w:pPr>
        <w:ind w:left="567" w:hanging="340"/>
      </w:pPr>
      <w:rPr>
        <w:rFonts w:ascii="Arial (Body)" w:hAnsi="Arial (Body)"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5EEC4577"/>
    <w:multiLevelType w:val="multilevel"/>
    <w:tmpl w:val="B8A8A4BC"/>
    <w:styleLink w:val="CurrentList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2" w15:restartNumberingAfterBreak="0">
    <w:nsid w:val="5F377F86"/>
    <w:multiLevelType w:val="multilevel"/>
    <w:tmpl w:val="93D26A4A"/>
    <w:styleLink w:val="CurrentList10"/>
    <w:lvl w:ilvl="0">
      <w:start w:val="1"/>
      <w:numFmt w:val="decimal"/>
      <w:lvlText w:val="%1."/>
      <w:lvlJc w:val="left"/>
      <w:pPr>
        <w:tabs>
          <w:tab w:val="num" w:pos="567"/>
        </w:tabs>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60B001DD"/>
    <w:multiLevelType w:val="hybridMultilevel"/>
    <w:tmpl w:val="73C48ECA"/>
    <w:lvl w:ilvl="0" w:tplc="F3BE5F68">
      <w:start w:val="1"/>
      <w:numFmt w:val="bullet"/>
      <w:lvlText w:val="o"/>
      <w:lvlJc w:val="left"/>
      <w:pPr>
        <w:ind w:left="748" w:hanging="360"/>
      </w:pPr>
      <w:rPr>
        <w:rFonts w:ascii="Courier New" w:hAnsi="Courier New"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abstractNum w:abstractNumId="84" w15:restartNumberingAfterBreak="0">
    <w:nsid w:val="6178790F"/>
    <w:multiLevelType w:val="multilevel"/>
    <w:tmpl w:val="7B5AABF0"/>
    <w:styleLink w:val="CurrentList15"/>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63AE6708"/>
    <w:multiLevelType w:val="multilevel"/>
    <w:tmpl w:val="DC124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3F1543B"/>
    <w:multiLevelType w:val="multilevel"/>
    <w:tmpl w:val="271E304A"/>
    <w:styleLink w:val="CurrentList11"/>
    <w:lvl w:ilvl="0">
      <w:start w:val="1"/>
      <w:numFmt w:val="decimal"/>
      <w:lvlText w:val="%1."/>
      <w:lvlJc w:val="left"/>
      <w:pPr>
        <w:ind w:left="68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65D55CA5"/>
    <w:multiLevelType w:val="hybridMultilevel"/>
    <w:tmpl w:val="E7148C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67A4473F"/>
    <w:multiLevelType w:val="hybridMultilevel"/>
    <w:tmpl w:val="706A1428"/>
    <w:lvl w:ilvl="0" w:tplc="10C47030">
      <w:start w:val="1"/>
      <w:numFmt w:val="bullet"/>
      <w:lvlText w:val="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68E14BD4"/>
    <w:multiLevelType w:val="hybridMultilevel"/>
    <w:tmpl w:val="98461E42"/>
    <w:lvl w:ilvl="0" w:tplc="53C8A4A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6B69625D"/>
    <w:multiLevelType w:val="hybridMultilevel"/>
    <w:tmpl w:val="0658CFDA"/>
    <w:lvl w:ilvl="0" w:tplc="8C58A1CE">
      <w:start w:val="1"/>
      <w:numFmt w:val="bullet"/>
      <w:lvlText w:val="•"/>
      <w:lvlJc w:val="left"/>
      <w:pPr>
        <w:ind w:left="720" w:hanging="36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6CEE3D27"/>
    <w:multiLevelType w:val="hybridMultilevel"/>
    <w:tmpl w:val="A4FA9172"/>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15:restartNumberingAfterBreak="0">
    <w:nsid w:val="6E4B0CC0"/>
    <w:multiLevelType w:val="hybridMultilevel"/>
    <w:tmpl w:val="13ECBF1A"/>
    <w:lvl w:ilvl="0" w:tplc="F5321AA8">
      <w:start w:val="1"/>
      <w:numFmt w:val="decimal"/>
      <w:lvlText w:val="%1."/>
      <w:lvlJc w:val="left"/>
      <w:pPr>
        <w:ind w:left="410" w:hanging="360"/>
      </w:pPr>
      <w:rPr>
        <w:rFonts w:asciiTheme="minorHAnsi" w:eastAsiaTheme="minorHAnsi" w:hAnsiTheme="minorHAnsi" w:cstheme="minorBidi"/>
      </w:rPr>
    </w:lvl>
    <w:lvl w:ilvl="1" w:tplc="0C090003" w:tentative="1">
      <w:start w:val="1"/>
      <w:numFmt w:val="bullet"/>
      <w:lvlText w:val="o"/>
      <w:lvlJc w:val="left"/>
      <w:pPr>
        <w:ind w:left="1130" w:hanging="360"/>
      </w:pPr>
      <w:rPr>
        <w:rFonts w:ascii="Courier New" w:hAnsi="Courier New" w:cs="Courier New" w:hint="default"/>
      </w:rPr>
    </w:lvl>
    <w:lvl w:ilvl="2" w:tplc="0C090005" w:tentative="1">
      <w:start w:val="1"/>
      <w:numFmt w:val="bullet"/>
      <w:lvlText w:val=""/>
      <w:lvlJc w:val="left"/>
      <w:pPr>
        <w:ind w:left="1850" w:hanging="360"/>
      </w:pPr>
      <w:rPr>
        <w:rFonts w:ascii="Wingdings" w:hAnsi="Wingdings" w:hint="default"/>
      </w:rPr>
    </w:lvl>
    <w:lvl w:ilvl="3" w:tplc="0C090001" w:tentative="1">
      <w:start w:val="1"/>
      <w:numFmt w:val="bullet"/>
      <w:lvlText w:val=""/>
      <w:lvlJc w:val="left"/>
      <w:pPr>
        <w:ind w:left="2570" w:hanging="360"/>
      </w:pPr>
      <w:rPr>
        <w:rFonts w:ascii="Symbol" w:hAnsi="Symbol" w:hint="default"/>
      </w:rPr>
    </w:lvl>
    <w:lvl w:ilvl="4" w:tplc="0C090003" w:tentative="1">
      <w:start w:val="1"/>
      <w:numFmt w:val="bullet"/>
      <w:lvlText w:val="o"/>
      <w:lvlJc w:val="left"/>
      <w:pPr>
        <w:ind w:left="3290" w:hanging="360"/>
      </w:pPr>
      <w:rPr>
        <w:rFonts w:ascii="Courier New" w:hAnsi="Courier New" w:cs="Courier New" w:hint="default"/>
      </w:rPr>
    </w:lvl>
    <w:lvl w:ilvl="5" w:tplc="0C090005" w:tentative="1">
      <w:start w:val="1"/>
      <w:numFmt w:val="bullet"/>
      <w:lvlText w:val=""/>
      <w:lvlJc w:val="left"/>
      <w:pPr>
        <w:ind w:left="4010" w:hanging="360"/>
      </w:pPr>
      <w:rPr>
        <w:rFonts w:ascii="Wingdings" w:hAnsi="Wingdings" w:hint="default"/>
      </w:rPr>
    </w:lvl>
    <w:lvl w:ilvl="6" w:tplc="0C090001" w:tentative="1">
      <w:start w:val="1"/>
      <w:numFmt w:val="bullet"/>
      <w:lvlText w:val=""/>
      <w:lvlJc w:val="left"/>
      <w:pPr>
        <w:ind w:left="4730" w:hanging="360"/>
      </w:pPr>
      <w:rPr>
        <w:rFonts w:ascii="Symbol" w:hAnsi="Symbol" w:hint="default"/>
      </w:rPr>
    </w:lvl>
    <w:lvl w:ilvl="7" w:tplc="0C090003" w:tentative="1">
      <w:start w:val="1"/>
      <w:numFmt w:val="bullet"/>
      <w:lvlText w:val="o"/>
      <w:lvlJc w:val="left"/>
      <w:pPr>
        <w:ind w:left="5450" w:hanging="360"/>
      </w:pPr>
      <w:rPr>
        <w:rFonts w:ascii="Courier New" w:hAnsi="Courier New" w:cs="Courier New" w:hint="default"/>
      </w:rPr>
    </w:lvl>
    <w:lvl w:ilvl="8" w:tplc="0C090005" w:tentative="1">
      <w:start w:val="1"/>
      <w:numFmt w:val="bullet"/>
      <w:lvlText w:val=""/>
      <w:lvlJc w:val="left"/>
      <w:pPr>
        <w:ind w:left="6170" w:hanging="360"/>
      </w:pPr>
      <w:rPr>
        <w:rFonts w:ascii="Wingdings" w:hAnsi="Wingdings" w:hint="default"/>
      </w:rPr>
    </w:lvl>
  </w:abstractNum>
  <w:abstractNum w:abstractNumId="93" w15:restartNumberingAfterBreak="0">
    <w:nsid w:val="6F7B10BB"/>
    <w:multiLevelType w:val="hybridMultilevel"/>
    <w:tmpl w:val="FC109564"/>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70164754"/>
    <w:multiLevelType w:val="hybridMultilevel"/>
    <w:tmpl w:val="6D56F336"/>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95" w15:restartNumberingAfterBreak="0">
    <w:nsid w:val="7027515C"/>
    <w:multiLevelType w:val="hybridMultilevel"/>
    <w:tmpl w:val="E9A4B6DA"/>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15:restartNumberingAfterBreak="0">
    <w:nsid w:val="702D3C94"/>
    <w:multiLevelType w:val="hybridMultilevel"/>
    <w:tmpl w:val="EF343814"/>
    <w:lvl w:ilvl="0" w:tplc="A8F689F6">
      <w:start w:val="1"/>
      <w:numFmt w:val="bullet"/>
      <w:lvlText w:val="•"/>
      <w:lvlJc w:val="left"/>
      <w:pPr>
        <w:ind w:left="700" w:hanging="340"/>
      </w:pPr>
      <w:rPr>
        <w:rFonts w:ascii="Arial (Body)" w:hAnsi="Arial (Body)" w:hint="default"/>
        <w:color w:val="auto"/>
      </w:rPr>
    </w:lvl>
    <w:lvl w:ilvl="1" w:tplc="FFFFFFFF" w:tentative="1">
      <w:start w:val="1"/>
      <w:numFmt w:val="bullet"/>
      <w:lvlText w:val="o"/>
      <w:lvlJc w:val="left"/>
      <w:pPr>
        <w:ind w:left="1091" w:hanging="360"/>
      </w:pPr>
      <w:rPr>
        <w:rFonts w:ascii="Courier New" w:hAnsi="Courier New" w:cs="Courier New" w:hint="default"/>
      </w:rPr>
    </w:lvl>
    <w:lvl w:ilvl="2" w:tplc="FFFFFFFF" w:tentative="1">
      <w:start w:val="1"/>
      <w:numFmt w:val="bullet"/>
      <w:lvlText w:val=""/>
      <w:lvlJc w:val="left"/>
      <w:pPr>
        <w:ind w:left="1811" w:hanging="360"/>
      </w:pPr>
      <w:rPr>
        <w:rFonts w:ascii="Wingdings" w:hAnsi="Wingdings" w:hint="default"/>
      </w:rPr>
    </w:lvl>
    <w:lvl w:ilvl="3" w:tplc="FFFFFFFF" w:tentative="1">
      <w:start w:val="1"/>
      <w:numFmt w:val="bullet"/>
      <w:lvlText w:val=""/>
      <w:lvlJc w:val="left"/>
      <w:pPr>
        <w:ind w:left="2531" w:hanging="360"/>
      </w:pPr>
      <w:rPr>
        <w:rFonts w:ascii="Symbol" w:hAnsi="Symbol" w:hint="default"/>
      </w:rPr>
    </w:lvl>
    <w:lvl w:ilvl="4" w:tplc="FFFFFFFF" w:tentative="1">
      <w:start w:val="1"/>
      <w:numFmt w:val="bullet"/>
      <w:lvlText w:val="o"/>
      <w:lvlJc w:val="left"/>
      <w:pPr>
        <w:ind w:left="3251" w:hanging="360"/>
      </w:pPr>
      <w:rPr>
        <w:rFonts w:ascii="Courier New" w:hAnsi="Courier New" w:cs="Courier New" w:hint="default"/>
      </w:rPr>
    </w:lvl>
    <w:lvl w:ilvl="5" w:tplc="FFFFFFFF" w:tentative="1">
      <w:start w:val="1"/>
      <w:numFmt w:val="bullet"/>
      <w:lvlText w:val=""/>
      <w:lvlJc w:val="left"/>
      <w:pPr>
        <w:ind w:left="3971" w:hanging="360"/>
      </w:pPr>
      <w:rPr>
        <w:rFonts w:ascii="Wingdings" w:hAnsi="Wingdings" w:hint="default"/>
      </w:rPr>
    </w:lvl>
    <w:lvl w:ilvl="6" w:tplc="FFFFFFFF" w:tentative="1">
      <w:start w:val="1"/>
      <w:numFmt w:val="bullet"/>
      <w:lvlText w:val=""/>
      <w:lvlJc w:val="left"/>
      <w:pPr>
        <w:ind w:left="4691" w:hanging="360"/>
      </w:pPr>
      <w:rPr>
        <w:rFonts w:ascii="Symbol" w:hAnsi="Symbol" w:hint="default"/>
      </w:rPr>
    </w:lvl>
    <w:lvl w:ilvl="7" w:tplc="FFFFFFFF" w:tentative="1">
      <w:start w:val="1"/>
      <w:numFmt w:val="bullet"/>
      <w:lvlText w:val="o"/>
      <w:lvlJc w:val="left"/>
      <w:pPr>
        <w:ind w:left="5411" w:hanging="360"/>
      </w:pPr>
      <w:rPr>
        <w:rFonts w:ascii="Courier New" w:hAnsi="Courier New" w:cs="Courier New" w:hint="default"/>
      </w:rPr>
    </w:lvl>
    <w:lvl w:ilvl="8" w:tplc="FFFFFFFF" w:tentative="1">
      <w:start w:val="1"/>
      <w:numFmt w:val="bullet"/>
      <w:lvlText w:val=""/>
      <w:lvlJc w:val="left"/>
      <w:pPr>
        <w:ind w:left="6131" w:hanging="360"/>
      </w:pPr>
      <w:rPr>
        <w:rFonts w:ascii="Wingdings" w:hAnsi="Wingdings" w:hint="default"/>
      </w:rPr>
    </w:lvl>
  </w:abstractNum>
  <w:abstractNum w:abstractNumId="97" w15:restartNumberingAfterBreak="0">
    <w:nsid w:val="736A00DC"/>
    <w:multiLevelType w:val="hybridMultilevel"/>
    <w:tmpl w:val="B10A4200"/>
    <w:lvl w:ilvl="0" w:tplc="EE54C5C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743D0951"/>
    <w:multiLevelType w:val="hybridMultilevel"/>
    <w:tmpl w:val="AE267CB0"/>
    <w:lvl w:ilvl="0" w:tplc="49AC98E0">
      <w:start w:val="1"/>
      <w:numFmt w:val="bullet"/>
      <w:lvlText w:val="•"/>
      <w:lvlJc w:val="left"/>
      <w:pPr>
        <w:ind w:left="780" w:hanging="360"/>
      </w:pPr>
      <w:rPr>
        <w:rFonts w:asciiTheme="minorHAnsi" w:hAnsiTheme="minorHAnsi" w:hint="default"/>
        <w:b w:val="0"/>
        <w:i w:val="0"/>
        <w:color w:val="003639" w:themeColor="text1"/>
        <w:sz w:val="22"/>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99" w15:restartNumberingAfterBreak="0">
    <w:nsid w:val="750228C9"/>
    <w:multiLevelType w:val="multilevel"/>
    <w:tmpl w:val="20E68602"/>
    <w:styleLink w:val="CurrentList30"/>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100" w15:restartNumberingAfterBreak="0">
    <w:nsid w:val="75CC5FEB"/>
    <w:multiLevelType w:val="multilevel"/>
    <w:tmpl w:val="F930508A"/>
    <w:styleLink w:val="CurrentList27"/>
    <w:lvl w:ilvl="0">
      <w:start w:val="1"/>
      <w:numFmt w:val="bullet"/>
      <w:lvlText w:val=""/>
      <w:lvlJc w:val="left"/>
      <w:pPr>
        <w:ind w:left="371" w:hanging="360"/>
      </w:pPr>
      <w:rPr>
        <w:rFonts w:ascii="Symbol" w:hAnsi="Symbol" w:hint="default"/>
        <w:color w:val="auto"/>
      </w:rPr>
    </w:lvl>
    <w:lvl w:ilvl="1">
      <w:start w:val="1"/>
      <w:numFmt w:val="bullet"/>
      <w:lvlText w:val="o"/>
      <w:lvlJc w:val="left"/>
      <w:pPr>
        <w:ind w:left="1091" w:hanging="360"/>
      </w:pPr>
      <w:rPr>
        <w:rFonts w:ascii="Courier New" w:hAnsi="Courier New" w:cs="Courier New" w:hint="default"/>
      </w:rPr>
    </w:lvl>
    <w:lvl w:ilvl="2">
      <w:start w:val="1"/>
      <w:numFmt w:val="bullet"/>
      <w:lvlText w:val=""/>
      <w:lvlJc w:val="left"/>
      <w:pPr>
        <w:ind w:left="1811" w:hanging="360"/>
      </w:pPr>
      <w:rPr>
        <w:rFonts w:ascii="Wingdings" w:hAnsi="Wingdings" w:hint="default"/>
      </w:rPr>
    </w:lvl>
    <w:lvl w:ilvl="3">
      <w:start w:val="1"/>
      <w:numFmt w:val="bullet"/>
      <w:lvlText w:val=""/>
      <w:lvlJc w:val="left"/>
      <w:pPr>
        <w:ind w:left="2531" w:hanging="360"/>
      </w:pPr>
      <w:rPr>
        <w:rFonts w:ascii="Symbol" w:hAnsi="Symbol" w:hint="default"/>
      </w:rPr>
    </w:lvl>
    <w:lvl w:ilvl="4">
      <w:start w:val="1"/>
      <w:numFmt w:val="bullet"/>
      <w:lvlText w:val="o"/>
      <w:lvlJc w:val="left"/>
      <w:pPr>
        <w:ind w:left="3251" w:hanging="360"/>
      </w:pPr>
      <w:rPr>
        <w:rFonts w:ascii="Courier New" w:hAnsi="Courier New" w:cs="Courier New" w:hint="default"/>
      </w:rPr>
    </w:lvl>
    <w:lvl w:ilvl="5">
      <w:start w:val="1"/>
      <w:numFmt w:val="bullet"/>
      <w:lvlText w:val=""/>
      <w:lvlJc w:val="left"/>
      <w:pPr>
        <w:ind w:left="3971" w:hanging="360"/>
      </w:pPr>
      <w:rPr>
        <w:rFonts w:ascii="Wingdings" w:hAnsi="Wingdings" w:hint="default"/>
      </w:rPr>
    </w:lvl>
    <w:lvl w:ilvl="6">
      <w:start w:val="1"/>
      <w:numFmt w:val="bullet"/>
      <w:lvlText w:val=""/>
      <w:lvlJc w:val="left"/>
      <w:pPr>
        <w:ind w:left="4691" w:hanging="360"/>
      </w:pPr>
      <w:rPr>
        <w:rFonts w:ascii="Symbol" w:hAnsi="Symbol" w:hint="default"/>
      </w:rPr>
    </w:lvl>
    <w:lvl w:ilvl="7">
      <w:start w:val="1"/>
      <w:numFmt w:val="bullet"/>
      <w:lvlText w:val="o"/>
      <w:lvlJc w:val="left"/>
      <w:pPr>
        <w:ind w:left="5411" w:hanging="360"/>
      </w:pPr>
      <w:rPr>
        <w:rFonts w:ascii="Courier New" w:hAnsi="Courier New" w:cs="Courier New" w:hint="default"/>
      </w:rPr>
    </w:lvl>
    <w:lvl w:ilvl="8">
      <w:start w:val="1"/>
      <w:numFmt w:val="bullet"/>
      <w:lvlText w:val=""/>
      <w:lvlJc w:val="left"/>
      <w:pPr>
        <w:ind w:left="6131" w:hanging="360"/>
      </w:pPr>
      <w:rPr>
        <w:rFonts w:ascii="Wingdings" w:hAnsi="Wingdings" w:hint="default"/>
      </w:rPr>
    </w:lvl>
  </w:abstractNum>
  <w:abstractNum w:abstractNumId="101" w15:restartNumberingAfterBreak="0">
    <w:nsid w:val="765915B1"/>
    <w:multiLevelType w:val="multilevel"/>
    <w:tmpl w:val="C5AE587A"/>
    <w:styleLink w:val="CurrentList7"/>
    <w:lvl w:ilvl="0">
      <w:start w:val="1"/>
      <w:numFmt w:val="decimal"/>
      <w:lvlText w:val="%1."/>
      <w:lvlJc w:val="left"/>
      <w:pPr>
        <w:tabs>
          <w:tab w:val="num" w:pos="510"/>
        </w:tabs>
        <w:ind w:left="340" w:hanging="227"/>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2" w15:restartNumberingAfterBreak="0">
    <w:nsid w:val="772B0F23"/>
    <w:multiLevelType w:val="hybridMultilevel"/>
    <w:tmpl w:val="E946B744"/>
    <w:lvl w:ilvl="0" w:tplc="A8F689F6">
      <w:start w:val="1"/>
      <w:numFmt w:val="bullet"/>
      <w:lvlText w:val="•"/>
      <w:lvlJc w:val="left"/>
      <w:pPr>
        <w:ind w:left="567" w:hanging="340"/>
      </w:pPr>
      <w:rPr>
        <w:rFonts w:ascii="Arial (Body)" w:hAnsi="Arial (Body)"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15:restartNumberingAfterBreak="0">
    <w:nsid w:val="775D6BE0"/>
    <w:multiLevelType w:val="hybridMultilevel"/>
    <w:tmpl w:val="F6DCFDC6"/>
    <w:lvl w:ilvl="0" w:tplc="A8F689F6">
      <w:start w:val="1"/>
      <w:numFmt w:val="bullet"/>
      <w:lvlText w:val="•"/>
      <w:lvlJc w:val="left"/>
      <w:pPr>
        <w:ind w:left="567"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4" w15:restartNumberingAfterBreak="0">
    <w:nsid w:val="785C296D"/>
    <w:multiLevelType w:val="hybridMultilevel"/>
    <w:tmpl w:val="FD6E0F02"/>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15:restartNumberingAfterBreak="0">
    <w:nsid w:val="78C57A40"/>
    <w:multiLevelType w:val="multilevel"/>
    <w:tmpl w:val="8988B50C"/>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6" w15:restartNumberingAfterBreak="0">
    <w:nsid w:val="79271AA3"/>
    <w:multiLevelType w:val="multilevel"/>
    <w:tmpl w:val="00D8B91A"/>
    <w:styleLink w:val="CurrentList2"/>
    <w:lvl w:ilvl="0">
      <w:start w:val="1"/>
      <w:numFmt w:val="decimal"/>
      <w:lvlText w:val="%1."/>
      <w:lvlJc w:val="left"/>
      <w:pPr>
        <w:tabs>
          <w:tab w:val="num" w:pos="720"/>
        </w:tabs>
        <w:ind w:left="720" w:hanging="38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794934B5"/>
    <w:multiLevelType w:val="hybridMultilevel"/>
    <w:tmpl w:val="8C32EF10"/>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15:restartNumberingAfterBreak="0">
    <w:nsid w:val="7A8B063C"/>
    <w:multiLevelType w:val="multilevel"/>
    <w:tmpl w:val="83B4F8E6"/>
    <w:styleLink w:val="CurrentList28"/>
    <w:lvl w:ilvl="0">
      <w:start w:val="1"/>
      <w:numFmt w:val="bullet"/>
      <w:lvlText w:val=""/>
      <w:lvlJc w:val="left"/>
      <w:pPr>
        <w:ind w:left="720" w:hanging="360"/>
      </w:pPr>
      <w:rPr>
        <w:rFonts w:ascii="Symbol" w:hAnsi="Symbol" w:hint="default"/>
        <w:color w:val="003639"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9" w15:restartNumberingAfterBreak="0">
    <w:nsid w:val="7BC45FBF"/>
    <w:multiLevelType w:val="multilevel"/>
    <w:tmpl w:val="2A06823C"/>
    <w:styleLink w:val="CurrentList4"/>
    <w:lvl w:ilvl="0">
      <w:start w:val="1"/>
      <w:numFmt w:val="decimal"/>
      <w:lvlText w:val="%1."/>
      <w:lvlJc w:val="left"/>
      <w:pPr>
        <w:tabs>
          <w:tab w:val="num" w:pos="323"/>
        </w:tabs>
        <w:ind w:left="284"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0" w15:restartNumberingAfterBreak="0">
    <w:nsid w:val="7C657939"/>
    <w:multiLevelType w:val="hybridMultilevel"/>
    <w:tmpl w:val="8BCC9996"/>
    <w:lvl w:ilvl="0" w:tplc="3B8E3BFE">
      <w:start w:val="1"/>
      <w:numFmt w:val="bullet"/>
      <w:lvlText w:val=""/>
      <w:lvlJc w:val="left"/>
      <w:pPr>
        <w:ind w:left="567" w:hanging="34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1" w15:restartNumberingAfterBreak="0">
    <w:nsid w:val="7C6C7FAF"/>
    <w:multiLevelType w:val="hybridMultilevel"/>
    <w:tmpl w:val="5B3220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2" w15:restartNumberingAfterBreak="0">
    <w:nsid w:val="7CAE75E4"/>
    <w:multiLevelType w:val="hybridMultilevel"/>
    <w:tmpl w:val="20E68602"/>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13" w15:restartNumberingAfterBreak="0">
    <w:nsid w:val="7D1F5AC3"/>
    <w:multiLevelType w:val="hybridMultilevel"/>
    <w:tmpl w:val="AFD4DB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4" w15:restartNumberingAfterBreak="0">
    <w:nsid w:val="7DDF1F40"/>
    <w:multiLevelType w:val="hybridMultilevel"/>
    <w:tmpl w:val="08FABF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5" w15:restartNumberingAfterBreak="0">
    <w:nsid w:val="7E5F4E41"/>
    <w:multiLevelType w:val="hybridMultilevel"/>
    <w:tmpl w:val="E8767922"/>
    <w:lvl w:ilvl="0" w:tplc="A5BE107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15:restartNumberingAfterBreak="0">
    <w:nsid w:val="7EC06F68"/>
    <w:multiLevelType w:val="hybridMultilevel"/>
    <w:tmpl w:val="92486D92"/>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15:restartNumberingAfterBreak="0">
    <w:nsid w:val="7F040A77"/>
    <w:multiLevelType w:val="hybridMultilevel"/>
    <w:tmpl w:val="B3DA1E42"/>
    <w:lvl w:ilvl="0" w:tplc="A8F689F6">
      <w:start w:val="1"/>
      <w:numFmt w:val="bullet"/>
      <w:lvlText w:val="•"/>
      <w:lvlJc w:val="left"/>
      <w:pPr>
        <w:ind w:left="700"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61271962">
    <w:abstractNumId w:val="26"/>
  </w:num>
  <w:num w:numId="2" w16cid:durableId="1481380998">
    <w:abstractNumId w:val="55"/>
  </w:num>
  <w:num w:numId="3" w16cid:durableId="2073429845">
    <w:abstractNumId w:val="46"/>
  </w:num>
  <w:num w:numId="4" w16cid:durableId="867914002">
    <w:abstractNumId w:val="92"/>
  </w:num>
  <w:num w:numId="5" w16cid:durableId="914244772">
    <w:abstractNumId w:val="63"/>
  </w:num>
  <w:num w:numId="6" w16cid:durableId="526912594">
    <w:abstractNumId w:val="1"/>
  </w:num>
  <w:num w:numId="7" w16cid:durableId="1157310107">
    <w:abstractNumId w:val="28"/>
  </w:num>
  <w:num w:numId="8" w16cid:durableId="789935952">
    <w:abstractNumId w:val="59"/>
  </w:num>
  <w:num w:numId="9" w16cid:durableId="260989327">
    <w:abstractNumId w:val="23"/>
  </w:num>
  <w:num w:numId="10" w16cid:durableId="102966783">
    <w:abstractNumId w:val="31"/>
  </w:num>
  <w:num w:numId="11" w16cid:durableId="1952322154">
    <w:abstractNumId w:val="16"/>
  </w:num>
  <w:num w:numId="12" w16cid:durableId="1948582572">
    <w:abstractNumId w:val="39"/>
  </w:num>
  <w:num w:numId="13" w16cid:durableId="476920007">
    <w:abstractNumId w:val="41"/>
  </w:num>
  <w:num w:numId="14" w16cid:durableId="1971814264">
    <w:abstractNumId w:val="69"/>
  </w:num>
  <w:num w:numId="15" w16cid:durableId="2105497072">
    <w:abstractNumId w:val="3"/>
  </w:num>
  <w:num w:numId="16" w16cid:durableId="2013290863">
    <w:abstractNumId w:val="27"/>
  </w:num>
  <w:num w:numId="17" w16cid:durableId="1871214294">
    <w:abstractNumId w:val="67"/>
  </w:num>
  <w:num w:numId="18" w16cid:durableId="582571769">
    <w:abstractNumId w:val="68"/>
  </w:num>
  <w:num w:numId="19" w16cid:durableId="87045628">
    <w:abstractNumId w:val="115"/>
  </w:num>
  <w:num w:numId="20" w16cid:durableId="1255088049">
    <w:abstractNumId w:val="105"/>
  </w:num>
  <w:num w:numId="21" w16cid:durableId="675349026">
    <w:abstractNumId w:val="106"/>
  </w:num>
  <w:num w:numId="22" w16cid:durableId="343823591">
    <w:abstractNumId w:val="36"/>
  </w:num>
  <w:num w:numId="23" w16cid:durableId="1527407625">
    <w:abstractNumId w:val="109"/>
  </w:num>
  <w:num w:numId="24" w16cid:durableId="1531719898">
    <w:abstractNumId w:val="17"/>
  </w:num>
  <w:num w:numId="25" w16cid:durableId="1140539399">
    <w:abstractNumId w:val="2"/>
  </w:num>
  <w:num w:numId="26" w16cid:durableId="1498765475">
    <w:abstractNumId w:val="101"/>
  </w:num>
  <w:num w:numId="27" w16cid:durableId="49234881">
    <w:abstractNumId w:val="34"/>
  </w:num>
  <w:num w:numId="28" w16cid:durableId="241764143">
    <w:abstractNumId w:val="49"/>
  </w:num>
  <w:num w:numId="29" w16cid:durableId="512258842">
    <w:abstractNumId w:val="82"/>
  </w:num>
  <w:num w:numId="30" w16cid:durableId="893009237">
    <w:abstractNumId w:val="86"/>
  </w:num>
  <w:num w:numId="31" w16cid:durableId="172383324">
    <w:abstractNumId w:val="10"/>
  </w:num>
  <w:num w:numId="32" w16cid:durableId="1636911413">
    <w:abstractNumId w:val="52"/>
  </w:num>
  <w:num w:numId="33" w16cid:durableId="208735195">
    <w:abstractNumId w:val="110"/>
  </w:num>
  <w:num w:numId="34" w16cid:durableId="1877348274">
    <w:abstractNumId w:val="77"/>
  </w:num>
  <w:num w:numId="35" w16cid:durableId="191000540">
    <w:abstractNumId w:val="56"/>
  </w:num>
  <w:num w:numId="36" w16cid:durableId="2017264926">
    <w:abstractNumId w:val="84"/>
  </w:num>
  <w:num w:numId="37" w16cid:durableId="86584610">
    <w:abstractNumId w:val="88"/>
  </w:num>
  <w:num w:numId="38" w16cid:durableId="863515313">
    <w:abstractNumId w:val="57"/>
  </w:num>
  <w:num w:numId="39" w16cid:durableId="360670026">
    <w:abstractNumId w:val="64"/>
  </w:num>
  <w:num w:numId="40" w16cid:durableId="1789854579">
    <w:abstractNumId w:val="35"/>
  </w:num>
  <w:num w:numId="41" w16cid:durableId="126362175">
    <w:abstractNumId w:val="6"/>
  </w:num>
  <w:num w:numId="42" w16cid:durableId="259215056">
    <w:abstractNumId w:val="11"/>
  </w:num>
  <w:num w:numId="43" w16cid:durableId="1666395211">
    <w:abstractNumId w:val="90"/>
  </w:num>
  <w:num w:numId="44" w16cid:durableId="864245401">
    <w:abstractNumId w:val="33"/>
  </w:num>
  <w:num w:numId="45" w16cid:durableId="1071579377">
    <w:abstractNumId w:val="13"/>
  </w:num>
  <w:num w:numId="46" w16cid:durableId="2135251649">
    <w:abstractNumId w:val="7"/>
  </w:num>
  <w:num w:numId="47" w16cid:durableId="886332501">
    <w:abstractNumId w:val="103"/>
  </w:num>
  <w:num w:numId="48" w16cid:durableId="304893534">
    <w:abstractNumId w:val="20"/>
  </w:num>
  <w:num w:numId="49" w16cid:durableId="1743797270">
    <w:abstractNumId w:val="37"/>
  </w:num>
  <w:num w:numId="50" w16cid:durableId="2112314002">
    <w:abstractNumId w:val="19"/>
  </w:num>
  <w:num w:numId="51" w16cid:durableId="2123183660">
    <w:abstractNumId w:val="76"/>
  </w:num>
  <w:num w:numId="52" w16cid:durableId="191191284">
    <w:abstractNumId w:val="85"/>
  </w:num>
  <w:num w:numId="53" w16cid:durableId="1459569052">
    <w:abstractNumId w:val="61"/>
  </w:num>
  <w:num w:numId="54" w16cid:durableId="203058416">
    <w:abstractNumId w:val="113"/>
  </w:num>
  <w:num w:numId="55" w16cid:durableId="1953440539">
    <w:abstractNumId w:val="32"/>
  </w:num>
  <w:num w:numId="56" w16cid:durableId="91242832">
    <w:abstractNumId w:val="80"/>
  </w:num>
  <w:num w:numId="57" w16cid:durableId="1768649661">
    <w:abstractNumId w:val="102"/>
  </w:num>
  <w:num w:numId="58" w16cid:durableId="1366785444">
    <w:abstractNumId w:val="75"/>
  </w:num>
  <w:num w:numId="59" w16cid:durableId="281304521">
    <w:abstractNumId w:val="78"/>
  </w:num>
  <w:num w:numId="60" w16cid:durableId="901981696">
    <w:abstractNumId w:val="81"/>
  </w:num>
  <w:num w:numId="61" w16cid:durableId="367067608">
    <w:abstractNumId w:val="117"/>
  </w:num>
  <w:num w:numId="62" w16cid:durableId="1952470059">
    <w:abstractNumId w:val="5"/>
  </w:num>
  <w:num w:numId="63" w16cid:durableId="793253488">
    <w:abstractNumId w:val="8"/>
  </w:num>
  <w:num w:numId="64" w16cid:durableId="584530676">
    <w:abstractNumId w:val="51"/>
  </w:num>
  <w:num w:numId="65" w16cid:durableId="86124088">
    <w:abstractNumId w:val="15"/>
  </w:num>
  <w:num w:numId="66" w16cid:durableId="240481680">
    <w:abstractNumId w:val="100"/>
  </w:num>
  <w:num w:numId="67" w16cid:durableId="750272225">
    <w:abstractNumId w:val="96"/>
  </w:num>
  <w:num w:numId="68" w16cid:durableId="1335721149">
    <w:abstractNumId w:val="21"/>
  </w:num>
  <w:num w:numId="69" w16cid:durableId="427700339">
    <w:abstractNumId w:val="93"/>
  </w:num>
  <w:num w:numId="70" w16cid:durableId="1995141312">
    <w:abstractNumId w:val="47"/>
  </w:num>
  <w:num w:numId="71" w16cid:durableId="2103455135">
    <w:abstractNumId w:val="70"/>
  </w:num>
  <w:num w:numId="72" w16cid:durableId="1080759387">
    <w:abstractNumId w:val="0"/>
  </w:num>
  <w:num w:numId="73" w16cid:durableId="551120743">
    <w:abstractNumId w:val="25"/>
  </w:num>
  <w:num w:numId="74" w16cid:durableId="300815571">
    <w:abstractNumId w:val="44"/>
  </w:num>
  <w:num w:numId="75" w16cid:durableId="252517176">
    <w:abstractNumId w:val="73"/>
  </w:num>
  <w:num w:numId="76" w16cid:durableId="1896164749">
    <w:abstractNumId w:val="22"/>
  </w:num>
  <w:num w:numId="77" w16cid:durableId="762458019">
    <w:abstractNumId w:val="50"/>
  </w:num>
  <w:num w:numId="78" w16cid:durableId="738289155">
    <w:abstractNumId w:val="12"/>
  </w:num>
  <w:num w:numId="79" w16cid:durableId="1531601558">
    <w:abstractNumId w:val="58"/>
  </w:num>
  <w:num w:numId="80" w16cid:durableId="1543131728">
    <w:abstractNumId w:val="4"/>
  </w:num>
  <w:num w:numId="81" w16cid:durableId="337929494">
    <w:abstractNumId w:val="53"/>
  </w:num>
  <w:num w:numId="82" w16cid:durableId="1412197908">
    <w:abstractNumId w:val="54"/>
  </w:num>
  <w:num w:numId="83" w16cid:durableId="1088114750">
    <w:abstractNumId w:val="72"/>
  </w:num>
  <w:num w:numId="84" w16cid:durableId="415516017">
    <w:abstractNumId w:val="40"/>
  </w:num>
  <w:num w:numId="85" w16cid:durableId="1022779700">
    <w:abstractNumId w:val="9"/>
  </w:num>
  <w:num w:numId="86" w16cid:durableId="1078747758">
    <w:abstractNumId w:val="83"/>
  </w:num>
  <w:num w:numId="87" w16cid:durableId="1235701848">
    <w:abstractNumId w:val="108"/>
  </w:num>
  <w:num w:numId="88" w16cid:durableId="18242534">
    <w:abstractNumId w:val="42"/>
  </w:num>
  <w:num w:numId="89" w16cid:durableId="319777598">
    <w:abstractNumId w:val="104"/>
  </w:num>
  <w:num w:numId="90" w16cid:durableId="1382898702">
    <w:abstractNumId w:val="65"/>
  </w:num>
  <w:num w:numId="91" w16cid:durableId="1569724863">
    <w:abstractNumId w:val="91"/>
  </w:num>
  <w:num w:numId="92" w16cid:durableId="2113283374">
    <w:abstractNumId w:val="116"/>
  </w:num>
  <w:num w:numId="93" w16cid:durableId="2086299613">
    <w:abstractNumId w:val="74"/>
  </w:num>
  <w:num w:numId="94" w16cid:durableId="1132939864">
    <w:abstractNumId w:val="71"/>
  </w:num>
  <w:num w:numId="95" w16cid:durableId="682514062">
    <w:abstractNumId w:val="45"/>
  </w:num>
  <w:num w:numId="96" w16cid:durableId="132212155">
    <w:abstractNumId w:val="18"/>
  </w:num>
  <w:num w:numId="97" w16cid:durableId="26681683">
    <w:abstractNumId w:val="30"/>
  </w:num>
  <w:num w:numId="98" w16cid:durableId="1740713502">
    <w:abstractNumId w:val="97"/>
  </w:num>
  <w:num w:numId="99" w16cid:durableId="1166818747">
    <w:abstractNumId w:val="87"/>
  </w:num>
  <w:num w:numId="100" w16cid:durableId="1990669797">
    <w:abstractNumId w:val="79"/>
  </w:num>
  <w:num w:numId="101" w16cid:durableId="1854298818">
    <w:abstractNumId w:val="112"/>
  </w:num>
  <w:num w:numId="102" w16cid:durableId="493034289">
    <w:abstractNumId w:val="43"/>
  </w:num>
  <w:num w:numId="103" w16cid:durableId="1706758179">
    <w:abstractNumId w:val="94"/>
  </w:num>
  <w:num w:numId="104" w16cid:durableId="366611171">
    <w:abstractNumId w:val="62"/>
  </w:num>
  <w:num w:numId="105" w16cid:durableId="577329198">
    <w:abstractNumId w:val="14"/>
  </w:num>
  <w:num w:numId="106" w16cid:durableId="2076078183">
    <w:abstractNumId w:val="114"/>
  </w:num>
  <w:num w:numId="107" w16cid:durableId="1925988872">
    <w:abstractNumId w:val="111"/>
  </w:num>
  <w:num w:numId="108" w16cid:durableId="1357122568">
    <w:abstractNumId w:val="99"/>
  </w:num>
  <w:num w:numId="109" w16cid:durableId="336230383">
    <w:abstractNumId w:val="98"/>
  </w:num>
  <w:num w:numId="110" w16cid:durableId="1119757125">
    <w:abstractNumId w:val="60"/>
  </w:num>
  <w:num w:numId="111" w16cid:durableId="929965937">
    <w:abstractNumId w:val="66"/>
  </w:num>
  <w:num w:numId="112" w16cid:durableId="981930629">
    <w:abstractNumId w:val="38"/>
  </w:num>
  <w:num w:numId="113" w16cid:durableId="1364475104">
    <w:abstractNumId w:val="29"/>
  </w:num>
  <w:num w:numId="114" w16cid:durableId="1112284768">
    <w:abstractNumId w:val="95"/>
  </w:num>
  <w:num w:numId="115" w16cid:durableId="1714116041">
    <w:abstractNumId w:val="48"/>
  </w:num>
  <w:num w:numId="116" w16cid:durableId="801850255">
    <w:abstractNumId w:val="107"/>
  </w:num>
  <w:num w:numId="117" w16cid:durableId="699204078">
    <w:abstractNumId w:val="24"/>
  </w:num>
  <w:num w:numId="118" w16cid:durableId="1500386666">
    <w:abstractNumId w:val="8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42"/>
  <w:activeWritingStyle w:appName="MSWord" w:lang="en-AU"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0" w:nlCheck="1" w:checkStyle="0"/>
  <w:activeWritingStyle w:appName="MSWord" w:lang="en-US" w:vendorID="64" w:dllVersion="0" w:nlCheck="1" w:checkStyle="0"/>
  <w:activeWritingStyle w:appName="MSWord" w:lang="en-GB" w:vendorID="64" w:dllVersion="0" w:nlCheck="1" w:checkStyle="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0E6"/>
    <w:rsid w:val="00002622"/>
    <w:rsid w:val="000128F4"/>
    <w:rsid w:val="000178C9"/>
    <w:rsid w:val="00024896"/>
    <w:rsid w:val="00032B1A"/>
    <w:rsid w:val="0003756B"/>
    <w:rsid w:val="00042603"/>
    <w:rsid w:val="000450A2"/>
    <w:rsid w:val="000515F9"/>
    <w:rsid w:val="000603AB"/>
    <w:rsid w:val="0006296B"/>
    <w:rsid w:val="00062BD8"/>
    <w:rsid w:val="00063E4B"/>
    <w:rsid w:val="0006525A"/>
    <w:rsid w:val="00071C2E"/>
    <w:rsid w:val="00076E46"/>
    <w:rsid w:val="00094CC2"/>
    <w:rsid w:val="000A2C89"/>
    <w:rsid w:val="000A30A9"/>
    <w:rsid w:val="000A4961"/>
    <w:rsid w:val="000A4C0D"/>
    <w:rsid w:val="000B3977"/>
    <w:rsid w:val="000B4296"/>
    <w:rsid w:val="000D1252"/>
    <w:rsid w:val="000D272D"/>
    <w:rsid w:val="000D2A51"/>
    <w:rsid w:val="000E17D0"/>
    <w:rsid w:val="000F3667"/>
    <w:rsid w:val="000F7FCD"/>
    <w:rsid w:val="0011185A"/>
    <w:rsid w:val="00112B36"/>
    <w:rsid w:val="00123D7A"/>
    <w:rsid w:val="001250CB"/>
    <w:rsid w:val="0012516F"/>
    <w:rsid w:val="0013503B"/>
    <w:rsid w:val="0014682D"/>
    <w:rsid w:val="00147E41"/>
    <w:rsid w:val="0015523F"/>
    <w:rsid w:val="0016386E"/>
    <w:rsid w:val="001654F2"/>
    <w:rsid w:val="0017049A"/>
    <w:rsid w:val="00174E77"/>
    <w:rsid w:val="001763D5"/>
    <w:rsid w:val="001800BC"/>
    <w:rsid w:val="00180C01"/>
    <w:rsid w:val="00193FB2"/>
    <w:rsid w:val="00194480"/>
    <w:rsid w:val="0019723F"/>
    <w:rsid w:val="001A409B"/>
    <w:rsid w:val="001B0CDE"/>
    <w:rsid w:val="001B2B8E"/>
    <w:rsid w:val="001B5BDD"/>
    <w:rsid w:val="001D1FA9"/>
    <w:rsid w:val="001D5ACB"/>
    <w:rsid w:val="001D730A"/>
    <w:rsid w:val="001E761A"/>
    <w:rsid w:val="001F7C37"/>
    <w:rsid w:val="00202681"/>
    <w:rsid w:val="00204475"/>
    <w:rsid w:val="00207778"/>
    <w:rsid w:val="002126B3"/>
    <w:rsid w:val="00217FB8"/>
    <w:rsid w:val="00232655"/>
    <w:rsid w:val="00233515"/>
    <w:rsid w:val="00236097"/>
    <w:rsid w:val="00236AF0"/>
    <w:rsid w:val="002401CB"/>
    <w:rsid w:val="00242B5C"/>
    <w:rsid w:val="00245A36"/>
    <w:rsid w:val="00252D71"/>
    <w:rsid w:val="00253AB5"/>
    <w:rsid w:val="002603A9"/>
    <w:rsid w:val="002629E4"/>
    <w:rsid w:val="00267F39"/>
    <w:rsid w:val="002742FD"/>
    <w:rsid w:val="002748EB"/>
    <w:rsid w:val="002814F7"/>
    <w:rsid w:val="00282114"/>
    <w:rsid w:val="0029107A"/>
    <w:rsid w:val="002A314C"/>
    <w:rsid w:val="002B1683"/>
    <w:rsid w:val="002B6CA4"/>
    <w:rsid w:val="002B7883"/>
    <w:rsid w:val="002C38B4"/>
    <w:rsid w:val="002D6410"/>
    <w:rsid w:val="002D72EA"/>
    <w:rsid w:val="002D752B"/>
    <w:rsid w:val="002E09ED"/>
    <w:rsid w:val="002E1E6F"/>
    <w:rsid w:val="002E1EBB"/>
    <w:rsid w:val="002E76C8"/>
    <w:rsid w:val="002F0FCF"/>
    <w:rsid w:val="002F5149"/>
    <w:rsid w:val="003009D2"/>
    <w:rsid w:val="00303204"/>
    <w:rsid w:val="00303B2F"/>
    <w:rsid w:val="003045D6"/>
    <w:rsid w:val="003045E0"/>
    <w:rsid w:val="00304B67"/>
    <w:rsid w:val="00310463"/>
    <w:rsid w:val="00313B6B"/>
    <w:rsid w:val="00322D1C"/>
    <w:rsid w:val="00322E4C"/>
    <w:rsid w:val="00323FBD"/>
    <w:rsid w:val="003350E8"/>
    <w:rsid w:val="00337F3E"/>
    <w:rsid w:val="003443BE"/>
    <w:rsid w:val="0034685C"/>
    <w:rsid w:val="00346F00"/>
    <w:rsid w:val="00351CFC"/>
    <w:rsid w:val="00352757"/>
    <w:rsid w:val="003542A5"/>
    <w:rsid w:val="00355AD0"/>
    <w:rsid w:val="00361631"/>
    <w:rsid w:val="00374953"/>
    <w:rsid w:val="00374C73"/>
    <w:rsid w:val="0037663F"/>
    <w:rsid w:val="0038102A"/>
    <w:rsid w:val="00382806"/>
    <w:rsid w:val="00383FAD"/>
    <w:rsid w:val="0038475E"/>
    <w:rsid w:val="00387D34"/>
    <w:rsid w:val="0039122A"/>
    <w:rsid w:val="0039379B"/>
    <w:rsid w:val="003A4027"/>
    <w:rsid w:val="003A5AB1"/>
    <w:rsid w:val="003A6424"/>
    <w:rsid w:val="003B06B3"/>
    <w:rsid w:val="003B1873"/>
    <w:rsid w:val="003B1E39"/>
    <w:rsid w:val="003B2327"/>
    <w:rsid w:val="003B3762"/>
    <w:rsid w:val="003B4C64"/>
    <w:rsid w:val="003B677A"/>
    <w:rsid w:val="003C0758"/>
    <w:rsid w:val="003C1296"/>
    <w:rsid w:val="003C2317"/>
    <w:rsid w:val="003C3326"/>
    <w:rsid w:val="003C7753"/>
    <w:rsid w:val="003D3093"/>
    <w:rsid w:val="003E48D4"/>
    <w:rsid w:val="003F38AD"/>
    <w:rsid w:val="003F7E73"/>
    <w:rsid w:val="00401003"/>
    <w:rsid w:val="00405180"/>
    <w:rsid w:val="00410413"/>
    <w:rsid w:val="0041387B"/>
    <w:rsid w:val="004144B4"/>
    <w:rsid w:val="00424434"/>
    <w:rsid w:val="00433AF8"/>
    <w:rsid w:val="0043619D"/>
    <w:rsid w:val="004362BD"/>
    <w:rsid w:val="00444440"/>
    <w:rsid w:val="00447F8F"/>
    <w:rsid w:val="00454BB6"/>
    <w:rsid w:val="00454F93"/>
    <w:rsid w:val="004570CD"/>
    <w:rsid w:val="00457A11"/>
    <w:rsid w:val="00460661"/>
    <w:rsid w:val="00462348"/>
    <w:rsid w:val="004628D9"/>
    <w:rsid w:val="00483E2F"/>
    <w:rsid w:val="00490857"/>
    <w:rsid w:val="004908C6"/>
    <w:rsid w:val="004922AC"/>
    <w:rsid w:val="00493FF0"/>
    <w:rsid w:val="00494224"/>
    <w:rsid w:val="0049452E"/>
    <w:rsid w:val="004951D8"/>
    <w:rsid w:val="00495E31"/>
    <w:rsid w:val="004A27C5"/>
    <w:rsid w:val="004A419C"/>
    <w:rsid w:val="004B1F13"/>
    <w:rsid w:val="004B72B4"/>
    <w:rsid w:val="004B79EA"/>
    <w:rsid w:val="004C157D"/>
    <w:rsid w:val="004D213E"/>
    <w:rsid w:val="004D5129"/>
    <w:rsid w:val="004D7A23"/>
    <w:rsid w:val="004D7DC5"/>
    <w:rsid w:val="004E65BA"/>
    <w:rsid w:val="00505CAA"/>
    <w:rsid w:val="005145DD"/>
    <w:rsid w:val="005204FB"/>
    <w:rsid w:val="00521B3B"/>
    <w:rsid w:val="00522A5F"/>
    <w:rsid w:val="005311B7"/>
    <w:rsid w:val="00531AB1"/>
    <w:rsid w:val="00535CB4"/>
    <w:rsid w:val="00560005"/>
    <w:rsid w:val="0056659B"/>
    <w:rsid w:val="00573297"/>
    <w:rsid w:val="0057342C"/>
    <w:rsid w:val="00574EB7"/>
    <w:rsid w:val="00575FE5"/>
    <w:rsid w:val="00583294"/>
    <w:rsid w:val="00584AF4"/>
    <w:rsid w:val="00584D4C"/>
    <w:rsid w:val="00587B6B"/>
    <w:rsid w:val="00595B27"/>
    <w:rsid w:val="005A1C16"/>
    <w:rsid w:val="005A2BC2"/>
    <w:rsid w:val="005A3B23"/>
    <w:rsid w:val="005A5D41"/>
    <w:rsid w:val="005B03B7"/>
    <w:rsid w:val="005B78D1"/>
    <w:rsid w:val="005C22D7"/>
    <w:rsid w:val="005D6A94"/>
    <w:rsid w:val="005D6FCF"/>
    <w:rsid w:val="005E397C"/>
    <w:rsid w:val="005E7DA8"/>
    <w:rsid w:val="005F024C"/>
    <w:rsid w:val="00602610"/>
    <w:rsid w:val="00604117"/>
    <w:rsid w:val="00604432"/>
    <w:rsid w:val="00604EB2"/>
    <w:rsid w:val="006143C4"/>
    <w:rsid w:val="006234A1"/>
    <w:rsid w:val="00625561"/>
    <w:rsid w:val="00626A3C"/>
    <w:rsid w:val="006378B4"/>
    <w:rsid w:val="00641A9D"/>
    <w:rsid w:val="006509A2"/>
    <w:rsid w:val="006512E5"/>
    <w:rsid w:val="00654100"/>
    <w:rsid w:val="00661B0C"/>
    <w:rsid w:val="006634E4"/>
    <w:rsid w:val="006711AA"/>
    <w:rsid w:val="00671A02"/>
    <w:rsid w:val="00674DDB"/>
    <w:rsid w:val="006775FA"/>
    <w:rsid w:val="00677ED1"/>
    <w:rsid w:val="006832C1"/>
    <w:rsid w:val="006850E8"/>
    <w:rsid w:val="006B3855"/>
    <w:rsid w:val="006B710A"/>
    <w:rsid w:val="006C424A"/>
    <w:rsid w:val="006C4963"/>
    <w:rsid w:val="006C4A43"/>
    <w:rsid w:val="006D5D7F"/>
    <w:rsid w:val="006E2D46"/>
    <w:rsid w:val="006E577C"/>
    <w:rsid w:val="006E648A"/>
    <w:rsid w:val="006F748C"/>
    <w:rsid w:val="00700BE4"/>
    <w:rsid w:val="00704EB2"/>
    <w:rsid w:val="00710667"/>
    <w:rsid w:val="00717E1E"/>
    <w:rsid w:val="00721EBC"/>
    <w:rsid w:val="00733A33"/>
    <w:rsid w:val="00733CD3"/>
    <w:rsid w:val="007420B6"/>
    <w:rsid w:val="00745097"/>
    <w:rsid w:val="007545C4"/>
    <w:rsid w:val="00756F1E"/>
    <w:rsid w:val="007573A6"/>
    <w:rsid w:val="00760F5E"/>
    <w:rsid w:val="0076309A"/>
    <w:rsid w:val="0076321D"/>
    <w:rsid w:val="00767D37"/>
    <w:rsid w:val="00784AB4"/>
    <w:rsid w:val="007A6177"/>
    <w:rsid w:val="007A6195"/>
    <w:rsid w:val="007A7B71"/>
    <w:rsid w:val="007C63F9"/>
    <w:rsid w:val="007D55B3"/>
    <w:rsid w:val="007E0C8C"/>
    <w:rsid w:val="00807EBF"/>
    <w:rsid w:val="008103A2"/>
    <w:rsid w:val="00812CAC"/>
    <w:rsid w:val="00815044"/>
    <w:rsid w:val="0081729B"/>
    <w:rsid w:val="00832844"/>
    <w:rsid w:val="00835A65"/>
    <w:rsid w:val="008360D5"/>
    <w:rsid w:val="00837D46"/>
    <w:rsid w:val="0084363C"/>
    <w:rsid w:val="0084538A"/>
    <w:rsid w:val="008560C8"/>
    <w:rsid w:val="00861D6F"/>
    <w:rsid w:val="00862FB0"/>
    <w:rsid w:val="00864B7F"/>
    <w:rsid w:val="00872031"/>
    <w:rsid w:val="00872066"/>
    <w:rsid w:val="00890FB7"/>
    <w:rsid w:val="0089550C"/>
    <w:rsid w:val="00896C89"/>
    <w:rsid w:val="008A1F68"/>
    <w:rsid w:val="008A62C4"/>
    <w:rsid w:val="008B018B"/>
    <w:rsid w:val="008B081B"/>
    <w:rsid w:val="008C1753"/>
    <w:rsid w:val="008C2F65"/>
    <w:rsid w:val="008C39A7"/>
    <w:rsid w:val="008C53D9"/>
    <w:rsid w:val="008C6974"/>
    <w:rsid w:val="008D00A7"/>
    <w:rsid w:val="008D1163"/>
    <w:rsid w:val="008D1422"/>
    <w:rsid w:val="008D3AC0"/>
    <w:rsid w:val="008D4AEF"/>
    <w:rsid w:val="008D7E2D"/>
    <w:rsid w:val="008E7E18"/>
    <w:rsid w:val="008F4301"/>
    <w:rsid w:val="008F462D"/>
    <w:rsid w:val="008F6694"/>
    <w:rsid w:val="00907489"/>
    <w:rsid w:val="009125AF"/>
    <w:rsid w:val="009154A9"/>
    <w:rsid w:val="00920246"/>
    <w:rsid w:val="00922C1E"/>
    <w:rsid w:val="00924AD3"/>
    <w:rsid w:val="00933FDE"/>
    <w:rsid w:val="00937D6D"/>
    <w:rsid w:val="00943924"/>
    <w:rsid w:val="00944E3E"/>
    <w:rsid w:val="009465A6"/>
    <w:rsid w:val="009508D4"/>
    <w:rsid w:val="009560F2"/>
    <w:rsid w:val="00957D9D"/>
    <w:rsid w:val="00961C9B"/>
    <w:rsid w:val="00965240"/>
    <w:rsid w:val="00970828"/>
    <w:rsid w:val="0097623F"/>
    <w:rsid w:val="009805BE"/>
    <w:rsid w:val="009869A1"/>
    <w:rsid w:val="009A09B9"/>
    <w:rsid w:val="009A5F86"/>
    <w:rsid w:val="009C2F54"/>
    <w:rsid w:val="009C2F6E"/>
    <w:rsid w:val="009D0081"/>
    <w:rsid w:val="009D0CF1"/>
    <w:rsid w:val="009D1D5B"/>
    <w:rsid w:val="009D1F7D"/>
    <w:rsid w:val="009D3351"/>
    <w:rsid w:val="009D3948"/>
    <w:rsid w:val="009D48C2"/>
    <w:rsid w:val="009D68B8"/>
    <w:rsid w:val="009D7FAD"/>
    <w:rsid w:val="009E309D"/>
    <w:rsid w:val="009E3FA6"/>
    <w:rsid w:val="009E51D7"/>
    <w:rsid w:val="009E59BD"/>
    <w:rsid w:val="009E7213"/>
    <w:rsid w:val="009E7B62"/>
    <w:rsid w:val="009F03ED"/>
    <w:rsid w:val="009F1366"/>
    <w:rsid w:val="009F4937"/>
    <w:rsid w:val="009F54D3"/>
    <w:rsid w:val="009F5CB3"/>
    <w:rsid w:val="009F5E0E"/>
    <w:rsid w:val="00A00662"/>
    <w:rsid w:val="00A03D3C"/>
    <w:rsid w:val="00A06058"/>
    <w:rsid w:val="00A066E1"/>
    <w:rsid w:val="00A071BF"/>
    <w:rsid w:val="00A138A4"/>
    <w:rsid w:val="00A20127"/>
    <w:rsid w:val="00A30490"/>
    <w:rsid w:val="00A3589F"/>
    <w:rsid w:val="00A409F9"/>
    <w:rsid w:val="00A61AB9"/>
    <w:rsid w:val="00A67EFF"/>
    <w:rsid w:val="00A7620E"/>
    <w:rsid w:val="00A927E8"/>
    <w:rsid w:val="00A9422D"/>
    <w:rsid w:val="00A94984"/>
    <w:rsid w:val="00A97CA6"/>
    <w:rsid w:val="00A97F74"/>
    <w:rsid w:val="00AB0BAB"/>
    <w:rsid w:val="00AB5AC3"/>
    <w:rsid w:val="00AB7ACC"/>
    <w:rsid w:val="00AC32E2"/>
    <w:rsid w:val="00AD2AE1"/>
    <w:rsid w:val="00AE547D"/>
    <w:rsid w:val="00AF3D14"/>
    <w:rsid w:val="00B02A49"/>
    <w:rsid w:val="00B06239"/>
    <w:rsid w:val="00B12614"/>
    <w:rsid w:val="00B14E0C"/>
    <w:rsid w:val="00B160B4"/>
    <w:rsid w:val="00B172DD"/>
    <w:rsid w:val="00B17DFC"/>
    <w:rsid w:val="00B20479"/>
    <w:rsid w:val="00B27D9E"/>
    <w:rsid w:val="00B32B25"/>
    <w:rsid w:val="00B35920"/>
    <w:rsid w:val="00B42C5C"/>
    <w:rsid w:val="00B51825"/>
    <w:rsid w:val="00B566DE"/>
    <w:rsid w:val="00B60987"/>
    <w:rsid w:val="00B64510"/>
    <w:rsid w:val="00B71E64"/>
    <w:rsid w:val="00B723A1"/>
    <w:rsid w:val="00B860AE"/>
    <w:rsid w:val="00B9120F"/>
    <w:rsid w:val="00B919CB"/>
    <w:rsid w:val="00BA3640"/>
    <w:rsid w:val="00BA4464"/>
    <w:rsid w:val="00BB0065"/>
    <w:rsid w:val="00BB2FC2"/>
    <w:rsid w:val="00BB4227"/>
    <w:rsid w:val="00BC10E6"/>
    <w:rsid w:val="00BC3864"/>
    <w:rsid w:val="00BC3932"/>
    <w:rsid w:val="00BD04CF"/>
    <w:rsid w:val="00BD1EA1"/>
    <w:rsid w:val="00BD43DE"/>
    <w:rsid w:val="00BE501B"/>
    <w:rsid w:val="00BF262A"/>
    <w:rsid w:val="00C032AA"/>
    <w:rsid w:val="00C05D0A"/>
    <w:rsid w:val="00C14AE7"/>
    <w:rsid w:val="00C259ED"/>
    <w:rsid w:val="00C3006C"/>
    <w:rsid w:val="00C449E6"/>
    <w:rsid w:val="00C479D0"/>
    <w:rsid w:val="00C5149C"/>
    <w:rsid w:val="00C51D4B"/>
    <w:rsid w:val="00C55741"/>
    <w:rsid w:val="00C73A29"/>
    <w:rsid w:val="00C75F88"/>
    <w:rsid w:val="00C840DC"/>
    <w:rsid w:val="00C97561"/>
    <w:rsid w:val="00CA1A60"/>
    <w:rsid w:val="00CA5371"/>
    <w:rsid w:val="00CB411C"/>
    <w:rsid w:val="00CB50FA"/>
    <w:rsid w:val="00CB5497"/>
    <w:rsid w:val="00CC4E5F"/>
    <w:rsid w:val="00CD5F12"/>
    <w:rsid w:val="00CE2C90"/>
    <w:rsid w:val="00CE2F77"/>
    <w:rsid w:val="00CF4002"/>
    <w:rsid w:val="00CF574D"/>
    <w:rsid w:val="00D039A9"/>
    <w:rsid w:val="00D06101"/>
    <w:rsid w:val="00D0724A"/>
    <w:rsid w:val="00D075B4"/>
    <w:rsid w:val="00D0774F"/>
    <w:rsid w:val="00D17A9D"/>
    <w:rsid w:val="00D20AB0"/>
    <w:rsid w:val="00D33AC6"/>
    <w:rsid w:val="00D33FA7"/>
    <w:rsid w:val="00D36D34"/>
    <w:rsid w:val="00D44B8A"/>
    <w:rsid w:val="00D4765D"/>
    <w:rsid w:val="00D51E01"/>
    <w:rsid w:val="00D7344F"/>
    <w:rsid w:val="00D818CB"/>
    <w:rsid w:val="00D83132"/>
    <w:rsid w:val="00D94744"/>
    <w:rsid w:val="00DA3F32"/>
    <w:rsid w:val="00DA423E"/>
    <w:rsid w:val="00DA6EAD"/>
    <w:rsid w:val="00DC550F"/>
    <w:rsid w:val="00DE2F56"/>
    <w:rsid w:val="00DE3F65"/>
    <w:rsid w:val="00DE474E"/>
    <w:rsid w:val="00DE6DB3"/>
    <w:rsid w:val="00DF11B2"/>
    <w:rsid w:val="00DF402B"/>
    <w:rsid w:val="00DF5078"/>
    <w:rsid w:val="00E11139"/>
    <w:rsid w:val="00E21BFB"/>
    <w:rsid w:val="00E2203B"/>
    <w:rsid w:val="00E2347B"/>
    <w:rsid w:val="00E24400"/>
    <w:rsid w:val="00E24E7B"/>
    <w:rsid w:val="00E30A31"/>
    <w:rsid w:val="00E3168F"/>
    <w:rsid w:val="00E34C52"/>
    <w:rsid w:val="00E4366D"/>
    <w:rsid w:val="00E47653"/>
    <w:rsid w:val="00E51A27"/>
    <w:rsid w:val="00E61E84"/>
    <w:rsid w:val="00E627D5"/>
    <w:rsid w:val="00E63AAF"/>
    <w:rsid w:val="00E66133"/>
    <w:rsid w:val="00E70C32"/>
    <w:rsid w:val="00E75182"/>
    <w:rsid w:val="00E83689"/>
    <w:rsid w:val="00E90B22"/>
    <w:rsid w:val="00E97906"/>
    <w:rsid w:val="00E97F24"/>
    <w:rsid w:val="00EA095D"/>
    <w:rsid w:val="00EA65E3"/>
    <w:rsid w:val="00EC03C2"/>
    <w:rsid w:val="00EC1C46"/>
    <w:rsid w:val="00EC3274"/>
    <w:rsid w:val="00ED17A0"/>
    <w:rsid w:val="00EF1594"/>
    <w:rsid w:val="00EF2858"/>
    <w:rsid w:val="00F045AE"/>
    <w:rsid w:val="00F04749"/>
    <w:rsid w:val="00F04B05"/>
    <w:rsid w:val="00F25665"/>
    <w:rsid w:val="00F3360F"/>
    <w:rsid w:val="00F34A67"/>
    <w:rsid w:val="00F4155D"/>
    <w:rsid w:val="00F42F2C"/>
    <w:rsid w:val="00F44C9A"/>
    <w:rsid w:val="00F462B2"/>
    <w:rsid w:val="00F55463"/>
    <w:rsid w:val="00F6152B"/>
    <w:rsid w:val="00F61F79"/>
    <w:rsid w:val="00F667CA"/>
    <w:rsid w:val="00F6681B"/>
    <w:rsid w:val="00F712BF"/>
    <w:rsid w:val="00F73EF1"/>
    <w:rsid w:val="00F765DB"/>
    <w:rsid w:val="00F80FAB"/>
    <w:rsid w:val="00F81A68"/>
    <w:rsid w:val="00F85BF3"/>
    <w:rsid w:val="00F90B8B"/>
    <w:rsid w:val="00F9124E"/>
    <w:rsid w:val="00F932C5"/>
    <w:rsid w:val="00FA03A9"/>
    <w:rsid w:val="00FA0996"/>
    <w:rsid w:val="00FA3A09"/>
    <w:rsid w:val="00FA6EB5"/>
    <w:rsid w:val="00FB04C8"/>
    <w:rsid w:val="00FB1D51"/>
    <w:rsid w:val="00FB34A5"/>
    <w:rsid w:val="00FC0692"/>
    <w:rsid w:val="00FC39BE"/>
    <w:rsid w:val="00FD3A54"/>
    <w:rsid w:val="00FE0C04"/>
    <w:rsid w:val="00FE6644"/>
    <w:rsid w:val="00FF6DCF"/>
    <w:rsid w:val="00FF72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6951BB"/>
  <w15:chartTrackingRefBased/>
  <w15:docId w15:val="{745FD5C0-251B-F047-90D2-3825D2FE5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9A1"/>
    <w:pPr>
      <w:spacing w:line="276" w:lineRule="auto"/>
    </w:pPr>
    <w:rPr>
      <w:rFonts w:ascii="Arial" w:hAnsi="Arial" w:cs="Arial"/>
      <w:color w:val="00363A"/>
    </w:rPr>
  </w:style>
  <w:style w:type="paragraph" w:styleId="Heading1">
    <w:name w:val="heading 1"/>
    <w:basedOn w:val="Header"/>
    <w:next w:val="Normal"/>
    <w:link w:val="Heading1Char"/>
    <w:uiPriority w:val="9"/>
    <w:qFormat/>
    <w:rsid w:val="00F9124E"/>
    <w:pPr>
      <w:tabs>
        <w:tab w:val="clear" w:pos="4513"/>
      </w:tabs>
      <w:spacing w:after="240" w:line="192" w:lineRule="auto"/>
      <w:outlineLvl w:val="0"/>
    </w:pPr>
    <w:rPr>
      <w:rFonts w:ascii="Impact" w:hAnsi="Impact" w:cs="Times New Roman (Body CS)"/>
      <w:caps/>
      <w:color w:val="FF4900"/>
      <w:sz w:val="52"/>
      <w:szCs w:val="56"/>
    </w:rPr>
  </w:style>
  <w:style w:type="paragraph" w:styleId="Heading2">
    <w:name w:val="heading 2"/>
    <w:basedOn w:val="Normal"/>
    <w:next w:val="Normal"/>
    <w:link w:val="Heading2Char"/>
    <w:uiPriority w:val="9"/>
    <w:unhideWhenUsed/>
    <w:qFormat/>
    <w:rsid w:val="006C4963"/>
    <w:pPr>
      <w:spacing w:before="480" w:after="240" w:line="264" w:lineRule="auto"/>
      <w:outlineLvl w:val="1"/>
    </w:pPr>
    <w:rPr>
      <w:spacing w:val="-2"/>
      <w:sz w:val="40"/>
      <w:szCs w:val="36"/>
    </w:rPr>
  </w:style>
  <w:style w:type="paragraph" w:styleId="Heading3">
    <w:name w:val="heading 3"/>
    <w:basedOn w:val="Normal"/>
    <w:link w:val="Heading3Char"/>
    <w:uiPriority w:val="9"/>
    <w:qFormat/>
    <w:rsid w:val="006C4963"/>
    <w:pPr>
      <w:spacing w:before="360"/>
      <w:outlineLvl w:val="2"/>
    </w:pPr>
    <w:rPr>
      <w:b/>
      <w:bCs/>
      <w:sz w:val="28"/>
      <w:szCs w:val="24"/>
    </w:rPr>
  </w:style>
  <w:style w:type="paragraph" w:styleId="Heading4">
    <w:name w:val="heading 4"/>
    <w:aliases w:val="Normal (Large)"/>
    <w:basedOn w:val="Normal"/>
    <w:next w:val="Normal"/>
    <w:link w:val="Heading4Char"/>
    <w:uiPriority w:val="9"/>
    <w:unhideWhenUsed/>
    <w:qFormat/>
    <w:rsid w:val="00123D7A"/>
    <w:pPr>
      <w:keepNext/>
      <w:keepLines/>
      <w:spacing w:before="40" w:after="80"/>
      <w:outlineLvl w:val="3"/>
    </w:pPr>
    <w:rPr>
      <w:rFonts w:eastAsiaTheme="majorEastAsia" w:cstheme="majorBidi"/>
      <w:iCs/>
      <w:sz w:val="32"/>
    </w:rPr>
  </w:style>
  <w:style w:type="paragraph" w:styleId="Heading5">
    <w:name w:val="heading 5"/>
    <w:basedOn w:val="Normal"/>
    <w:next w:val="Normal"/>
    <w:link w:val="Heading5Char"/>
    <w:uiPriority w:val="9"/>
    <w:unhideWhenUsed/>
    <w:qFormat/>
    <w:rsid w:val="00193FB2"/>
    <w:pPr>
      <w:keepNext/>
      <w:keepLines/>
      <w:spacing w:before="40" w:after="80"/>
      <w:outlineLvl w:val="4"/>
    </w:pPr>
    <w:rPr>
      <w:rFonts w:eastAsiaTheme="majorEastAsia" w:cstheme="majorBidi"/>
      <w:b/>
    </w:rPr>
  </w:style>
  <w:style w:type="paragraph" w:styleId="Heading6">
    <w:name w:val="heading 6"/>
    <w:basedOn w:val="Normal"/>
    <w:next w:val="Normal"/>
    <w:link w:val="Heading6Char"/>
    <w:uiPriority w:val="9"/>
    <w:unhideWhenUsed/>
    <w:qFormat/>
    <w:rsid w:val="000D1252"/>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unhideWhenUsed/>
    <w:qFormat/>
    <w:rsid w:val="00BC10E6"/>
    <w:pPr>
      <w:keepNext/>
      <w:keepLines/>
      <w:spacing w:before="40" w:after="0"/>
      <w:outlineLvl w:val="6"/>
    </w:pPr>
    <w:rPr>
      <w:rFonts w:asciiTheme="majorHAnsi" w:eastAsiaTheme="majorEastAsia" w:hAnsiTheme="majorHAnsi" w:cstheme="majorBidi"/>
      <w:i/>
      <w:iCs/>
      <w:color w:val="7F240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Point,Bullet point,Bulletr List Paragraph,Content descriptions,FooterText,L,List Bullet 1,List Paragraph1,List Paragraph11,List Paragraph2,List Paragraph21,Listeafsnit1,NFP GP Bulleted List,Paragraphe de liste1,Recommendation,リスト段落"/>
    <w:basedOn w:val="Normal"/>
    <w:link w:val="ListParagraphChar"/>
    <w:uiPriority w:val="34"/>
    <w:qFormat/>
    <w:rsid w:val="006711AA"/>
    <w:pPr>
      <w:ind w:left="720"/>
      <w:contextualSpacing/>
    </w:pPr>
  </w:style>
  <w:style w:type="paragraph" w:styleId="EndnoteText">
    <w:name w:val="endnote text"/>
    <w:basedOn w:val="Normal"/>
    <w:link w:val="EndnoteTextChar"/>
    <w:uiPriority w:val="99"/>
    <w:semiHidden/>
    <w:unhideWhenUsed/>
    <w:rsid w:val="002F0FC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F0FCF"/>
    <w:rPr>
      <w:sz w:val="20"/>
      <w:szCs w:val="20"/>
    </w:rPr>
  </w:style>
  <w:style w:type="character" w:styleId="EndnoteReference">
    <w:name w:val="endnote reference"/>
    <w:basedOn w:val="DefaultParagraphFont"/>
    <w:uiPriority w:val="99"/>
    <w:semiHidden/>
    <w:unhideWhenUsed/>
    <w:rsid w:val="002F0FCF"/>
    <w:rPr>
      <w:vertAlign w:val="superscript"/>
    </w:rPr>
  </w:style>
  <w:style w:type="paragraph" w:styleId="FootnoteText">
    <w:name w:val="footnote text"/>
    <w:aliases w:val="RV Footnote Text,Footnote Text Char Char,Footnote Text Char1 Char Char,Footnote Text Char Char Char Char,Footnote Text Char1 Char Char Char Char,Footnote Char Char Char Char Char,Footnote Text Char Char Char Char Char Char,Footnot,5_"/>
    <w:basedOn w:val="Normal"/>
    <w:link w:val="FootnoteTextChar"/>
    <w:unhideWhenUsed/>
    <w:rsid w:val="002F0FCF"/>
    <w:pPr>
      <w:spacing w:after="0" w:line="240" w:lineRule="auto"/>
    </w:pPr>
    <w:rPr>
      <w:sz w:val="20"/>
      <w:szCs w:val="20"/>
    </w:rPr>
  </w:style>
  <w:style w:type="character" w:customStyle="1" w:styleId="FootnoteTextChar">
    <w:name w:val="Footnote Text Char"/>
    <w:aliases w:val="RV Footnote Text Char,Footnote Text Char Char Char,Footnote Text Char1 Char Char Char,Footnote Text Char Char Char Char Char,Footnote Text Char1 Char Char Char Char Char,Footnote Char Char Char Char Char Char,Footnot Char,5_ Char"/>
    <w:basedOn w:val="DefaultParagraphFont"/>
    <w:link w:val="FootnoteText"/>
    <w:rsid w:val="002F0FCF"/>
    <w:rPr>
      <w:sz w:val="20"/>
      <w:szCs w:val="20"/>
    </w:rPr>
  </w:style>
  <w:style w:type="character" w:styleId="FootnoteReference">
    <w:name w:val="footnote reference"/>
    <w:basedOn w:val="DefaultParagraphFont"/>
    <w:uiPriority w:val="8"/>
    <w:unhideWhenUsed/>
    <w:rsid w:val="002F0FCF"/>
    <w:rPr>
      <w:vertAlign w:val="superscript"/>
    </w:rPr>
  </w:style>
  <w:style w:type="paragraph" w:styleId="Header">
    <w:name w:val="header"/>
    <w:basedOn w:val="Normal"/>
    <w:link w:val="HeaderChar"/>
    <w:uiPriority w:val="99"/>
    <w:unhideWhenUsed/>
    <w:rsid w:val="00F045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45AE"/>
  </w:style>
  <w:style w:type="paragraph" w:styleId="Footer">
    <w:name w:val="footer"/>
    <w:basedOn w:val="Normal"/>
    <w:link w:val="FooterChar"/>
    <w:uiPriority w:val="99"/>
    <w:unhideWhenUsed/>
    <w:rsid w:val="00F045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45AE"/>
  </w:style>
  <w:style w:type="character" w:customStyle="1" w:styleId="Heading3Char">
    <w:name w:val="Heading 3 Char"/>
    <w:basedOn w:val="DefaultParagraphFont"/>
    <w:link w:val="Heading3"/>
    <w:uiPriority w:val="9"/>
    <w:rsid w:val="006C4963"/>
    <w:rPr>
      <w:rFonts w:ascii="Arial" w:hAnsi="Arial" w:cs="Arial"/>
      <w:b/>
      <w:bCs/>
      <w:color w:val="00363A"/>
      <w:sz w:val="28"/>
      <w:szCs w:val="24"/>
    </w:rPr>
  </w:style>
  <w:style w:type="character" w:styleId="Hyperlink">
    <w:name w:val="Hyperlink"/>
    <w:basedOn w:val="DefaultParagraphFont"/>
    <w:uiPriority w:val="99"/>
    <w:unhideWhenUsed/>
    <w:rsid w:val="004B72B4"/>
    <w:rPr>
      <w:rFonts w:asciiTheme="majorHAnsi" w:hAnsiTheme="majorHAnsi"/>
      <w:b w:val="0"/>
      <w:i w:val="0"/>
      <w:color w:val="FF4900"/>
      <w:sz w:val="22"/>
      <w:u w:val="single" w:color="FF4900"/>
    </w:rPr>
  </w:style>
  <w:style w:type="character" w:customStyle="1" w:styleId="Heading1Char">
    <w:name w:val="Heading 1 Char"/>
    <w:basedOn w:val="DefaultParagraphFont"/>
    <w:link w:val="Heading1"/>
    <w:uiPriority w:val="9"/>
    <w:rsid w:val="00F9124E"/>
    <w:rPr>
      <w:rFonts w:ascii="Impact" w:hAnsi="Impact" w:cs="Times New Roman (Body CS)"/>
      <w:caps/>
      <w:color w:val="FF4900"/>
      <w:sz w:val="52"/>
      <w:szCs w:val="56"/>
    </w:rPr>
  </w:style>
  <w:style w:type="character" w:customStyle="1" w:styleId="Heading2Char">
    <w:name w:val="Heading 2 Char"/>
    <w:basedOn w:val="DefaultParagraphFont"/>
    <w:link w:val="Heading2"/>
    <w:uiPriority w:val="9"/>
    <w:rsid w:val="006C4963"/>
    <w:rPr>
      <w:rFonts w:ascii="Arial" w:hAnsi="Arial" w:cs="Arial"/>
      <w:color w:val="00363A"/>
      <w:spacing w:val="-2"/>
      <w:sz w:val="40"/>
      <w:szCs w:val="36"/>
    </w:rPr>
  </w:style>
  <w:style w:type="character" w:styleId="PageNumber">
    <w:name w:val="page number"/>
    <w:basedOn w:val="DefaultParagraphFont"/>
    <w:uiPriority w:val="99"/>
    <w:semiHidden/>
    <w:unhideWhenUsed/>
    <w:rsid w:val="00D94744"/>
  </w:style>
  <w:style w:type="table" w:styleId="TableGrid">
    <w:name w:val="Table Grid"/>
    <w:basedOn w:val="TableNormal"/>
    <w:uiPriority w:val="39"/>
    <w:rsid w:val="00D94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E48D4"/>
    <w:pPr>
      <w:spacing w:after="0" w:line="240" w:lineRule="auto"/>
    </w:pPr>
    <w:rPr>
      <w:rFonts w:ascii="Arial" w:hAnsi="Arial" w:cs="Arial"/>
      <w:color w:val="00363A"/>
    </w:rPr>
  </w:style>
  <w:style w:type="paragraph" w:styleId="Title">
    <w:name w:val="Title"/>
    <w:basedOn w:val="Normal"/>
    <w:next w:val="Normal"/>
    <w:link w:val="TitleChar"/>
    <w:uiPriority w:val="10"/>
    <w:qFormat/>
    <w:rsid w:val="00FB34A5"/>
    <w:pPr>
      <w:spacing w:after="0" w:line="192" w:lineRule="auto"/>
      <w:contextualSpacing/>
    </w:pPr>
    <w:rPr>
      <w:rFonts w:ascii="Impact" w:eastAsiaTheme="majorEastAsia" w:hAnsi="Impact" w:cs="Times New Roman (Headings CS)"/>
      <w:caps/>
      <w:color w:val="FFFDEE" w:themeColor="background1"/>
      <w:spacing w:val="-10"/>
      <w:kern w:val="28"/>
      <w:sz w:val="160"/>
      <w:szCs w:val="160"/>
    </w:rPr>
  </w:style>
  <w:style w:type="character" w:customStyle="1" w:styleId="TitleChar">
    <w:name w:val="Title Char"/>
    <w:basedOn w:val="DefaultParagraphFont"/>
    <w:link w:val="Title"/>
    <w:uiPriority w:val="10"/>
    <w:rsid w:val="00FB34A5"/>
    <w:rPr>
      <w:rFonts w:ascii="Impact" w:eastAsiaTheme="majorEastAsia" w:hAnsi="Impact" w:cs="Times New Roman (Headings CS)"/>
      <w:caps/>
      <w:color w:val="FFFDEE" w:themeColor="background1"/>
      <w:spacing w:val="-10"/>
      <w:kern w:val="28"/>
      <w:sz w:val="160"/>
      <w:szCs w:val="160"/>
    </w:rPr>
  </w:style>
  <w:style w:type="paragraph" w:styleId="Subtitle">
    <w:name w:val="Subtitle"/>
    <w:basedOn w:val="Normal"/>
    <w:next w:val="Normal"/>
    <w:link w:val="SubtitleChar"/>
    <w:uiPriority w:val="11"/>
    <w:qFormat/>
    <w:rsid w:val="00D83132"/>
    <w:pPr>
      <w:numPr>
        <w:ilvl w:val="1"/>
      </w:numPr>
      <w:spacing w:line="264" w:lineRule="auto"/>
    </w:pPr>
    <w:rPr>
      <w:rFonts w:eastAsiaTheme="minorEastAsia" w:cs="Times New Roman (Body CS)"/>
      <w:spacing w:val="-2"/>
      <w:sz w:val="40"/>
      <w:szCs w:val="36"/>
    </w:rPr>
  </w:style>
  <w:style w:type="character" w:customStyle="1" w:styleId="SubtitleChar">
    <w:name w:val="Subtitle Char"/>
    <w:basedOn w:val="DefaultParagraphFont"/>
    <w:link w:val="Subtitle"/>
    <w:uiPriority w:val="11"/>
    <w:rsid w:val="00D83132"/>
    <w:rPr>
      <w:rFonts w:ascii="Arial" w:eastAsiaTheme="minorEastAsia" w:hAnsi="Arial" w:cs="Times New Roman (Body CS)"/>
      <w:color w:val="00363A"/>
      <w:spacing w:val="-2"/>
      <w:sz w:val="40"/>
      <w:szCs w:val="36"/>
    </w:rPr>
  </w:style>
  <w:style w:type="paragraph" w:styleId="TOCHeading">
    <w:name w:val="TOC Heading"/>
    <w:basedOn w:val="Heading1"/>
    <w:next w:val="Normal"/>
    <w:uiPriority w:val="39"/>
    <w:unhideWhenUsed/>
    <w:rsid w:val="00DC550F"/>
    <w:pPr>
      <w:keepNext/>
      <w:keepLines/>
      <w:tabs>
        <w:tab w:val="clear" w:pos="9026"/>
      </w:tabs>
      <w:spacing w:before="480" w:after="0" w:line="276" w:lineRule="auto"/>
      <w:outlineLvl w:val="9"/>
    </w:pPr>
    <w:rPr>
      <w:rFonts w:asciiTheme="majorHAnsi" w:eastAsiaTheme="majorEastAsia" w:hAnsiTheme="majorHAnsi" w:cstheme="majorBidi"/>
      <w:b/>
      <w:bCs/>
      <w:caps w:val="0"/>
      <w:color w:val="BF3600" w:themeColor="accent1" w:themeShade="BF"/>
      <w:sz w:val="28"/>
      <w:szCs w:val="28"/>
      <w:lang w:val="en-US"/>
    </w:rPr>
  </w:style>
  <w:style w:type="paragraph" w:styleId="TOC1">
    <w:name w:val="toc 1"/>
    <w:basedOn w:val="Normal"/>
    <w:next w:val="Normal"/>
    <w:autoRedefine/>
    <w:uiPriority w:val="39"/>
    <w:unhideWhenUsed/>
    <w:rsid w:val="00D83132"/>
    <w:pPr>
      <w:spacing w:before="240" w:after="120"/>
    </w:pPr>
    <w:rPr>
      <w:rFonts w:cstheme="minorHAnsi"/>
      <w:b/>
      <w:bCs/>
      <w:szCs w:val="20"/>
    </w:rPr>
  </w:style>
  <w:style w:type="paragraph" w:styleId="TOC2">
    <w:name w:val="toc 2"/>
    <w:basedOn w:val="Normal"/>
    <w:next w:val="Normal"/>
    <w:autoRedefine/>
    <w:uiPriority w:val="39"/>
    <w:unhideWhenUsed/>
    <w:rsid w:val="00D83132"/>
    <w:pPr>
      <w:tabs>
        <w:tab w:val="right" w:leader="dot" w:pos="10264"/>
      </w:tabs>
      <w:spacing w:before="120" w:after="0"/>
      <w:ind w:left="220"/>
    </w:pPr>
    <w:rPr>
      <w:rFonts w:cstheme="minorHAnsi"/>
      <w:i/>
      <w:iCs/>
      <w:szCs w:val="20"/>
    </w:rPr>
  </w:style>
  <w:style w:type="character" w:customStyle="1" w:styleId="ListParagraphChar">
    <w:name w:val="List Paragraph Char"/>
    <w:aliases w:val="Bullet Point Char,Bullet point Char,Bulletr List Paragraph Char,Content descriptions Char,FooterText Char,L Char,List Bullet 1 Char,List Paragraph1 Char,List Paragraph11 Char,List Paragraph2 Char,List Paragraph21 Char,リスト段落 Char"/>
    <w:basedOn w:val="DefaultParagraphFont"/>
    <w:link w:val="ListParagraph"/>
    <w:uiPriority w:val="34"/>
    <w:qFormat/>
    <w:rsid w:val="008E7E18"/>
    <w:rPr>
      <w:rFonts w:ascii="Arial" w:hAnsi="Arial" w:cs="Arial"/>
      <w:color w:val="00363A"/>
    </w:rPr>
  </w:style>
  <w:style w:type="paragraph" w:styleId="Caption">
    <w:name w:val="caption"/>
    <w:basedOn w:val="Normal"/>
    <w:next w:val="Normal"/>
    <w:uiPriority w:val="35"/>
    <w:unhideWhenUsed/>
    <w:qFormat/>
    <w:rsid w:val="00F55463"/>
    <w:pPr>
      <w:widowControl w:val="0"/>
      <w:autoSpaceDE w:val="0"/>
      <w:autoSpaceDN w:val="0"/>
      <w:spacing w:before="120" w:after="200" w:line="264" w:lineRule="auto"/>
    </w:pPr>
    <w:rPr>
      <w:rFonts w:eastAsia="Arial"/>
      <w:iCs/>
      <w:sz w:val="20"/>
      <w:szCs w:val="18"/>
      <w:lang w:eastAsia="en-AU" w:bidi="en-AU"/>
    </w:rPr>
  </w:style>
  <w:style w:type="character" w:customStyle="1" w:styleId="Heading4Char">
    <w:name w:val="Heading 4 Char"/>
    <w:aliases w:val="Normal (Large) Char"/>
    <w:basedOn w:val="DefaultParagraphFont"/>
    <w:link w:val="Heading4"/>
    <w:uiPriority w:val="9"/>
    <w:rsid w:val="00123D7A"/>
    <w:rPr>
      <w:rFonts w:ascii="Arial" w:eastAsiaTheme="majorEastAsia" w:hAnsi="Arial" w:cstheme="majorBidi"/>
      <w:iCs/>
      <w:color w:val="00363A"/>
      <w:sz w:val="32"/>
    </w:rPr>
  </w:style>
  <w:style w:type="character" w:styleId="SubtleEmphasis">
    <w:name w:val="Subtle Emphasis"/>
    <w:basedOn w:val="DefaultParagraphFont"/>
    <w:uiPriority w:val="19"/>
    <w:qFormat/>
    <w:rsid w:val="00F55463"/>
    <w:rPr>
      <w:rFonts w:ascii="Arial" w:hAnsi="Arial"/>
      <w:i/>
      <w:iCs/>
      <w:color w:val="00363A"/>
      <w:sz w:val="56"/>
    </w:rPr>
  </w:style>
  <w:style w:type="character" w:styleId="Emphasis">
    <w:name w:val="Emphasis"/>
    <w:basedOn w:val="DefaultParagraphFont"/>
    <w:uiPriority w:val="20"/>
    <w:qFormat/>
    <w:rsid w:val="00F55463"/>
    <w:rPr>
      <w:rFonts w:ascii="Arial" w:hAnsi="Arial"/>
      <w:i/>
      <w:iCs/>
      <w:color w:val="00363A"/>
      <w:sz w:val="22"/>
    </w:rPr>
  </w:style>
  <w:style w:type="character" w:styleId="IntenseEmphasis">
    <w:name w:val="Intense Emphasis"/>
    <w:basedOn w:val="DefaultParagraphFont"/>
    <w:uiPriority w:val="21"/>
    <w:qFormat/>
    <w:rsid w:val="00F55463"/>
    <w:rPr>
      <w:rFonts w:ascii="Arial" w:hAnsi="Arial"/>
      <w:b/>
      <w:i/>
      <w:iCs/>
      <w:color w:val="00363A"/>
      <w:sz w:val="22"/>
    </w:rPr>
  </w:style>
  <w:style w:type="character" w:styleId="Strong">
    <w:name w:val="Strong"/>
    <w:basedOn w:val="DefaultParagraphFont"/>
    <w:uiPriority w:val="22"/>
    <w:qFormat/>
    <w:rsid w:val="00F55463"/>
    <w:rPr>
      <w:rFonts w:ascii="Arial" w:hAnsi="Arial"/>
      <w:b/>
      <w:bCs/>
      <w:color w:val="00363A"/>
      <w:sz w:val="22"/>
    </w:rPr>
  </w:style>
  <w:style w:type="paragraph" w:styleId="Quote">
    <w:name w:val="Quote"/>
    <w:basedOn w:val="Normal"/>
    <w:next w:val="Normal"/>
    <w:link w:val="QuoteChar"/>
    <w:uiPriority w:val="29"/>
    <w:qFormat/>
    <w:rsid w:val="00654100"/>
    <w:pPr>
      <w:pBdr>
        <w:top w:val="single" w:sz="4" w:space="12" w:color="auto"/>
        <w:bottom w:val="single" w:sz="4" w:space="16" w:color="auto"/>
      </w:pBdr>
      <w:spacing w:before="200" w:line="240" w:lineRule="auto"/>
      <w:ind w:left="862" w:right="862"/>
      <w:jc w:val="center"/>
    </w:pPr>
    <w:rPr>
      <w:iCs/>
      <w:sz w:val="40"/>
    </w:rPr>
  </w:style>
  <w:style w:type="character" w:customStyle="1" w:styleId="QuoteChar">
    <w:name w:val="Quote Char"/>
    <w:basedOn w:val="DefaultParagraphFont"/>
    <w:link w:val="Quote"/>
    <w:uiPriority w:val="29"/>
    <w:rsid w:val="00654100"/>
    <w:rPr>
      <w:rFonts w:ascii="Arial" w:hAnsi="Arial" w:cs="Arial"/>
      <w:iCs/>
      <w:color w:val="00363A"/>
      <w:sz w:val="40"/>
    </w:rPr>
  </w:style>
  <w:style w:type="paragraph" w:styleId="IntenseQuote">
    <w:name w:val="Intense Quote"/>
    <w:basedOn w:val="Normal"/>
    <w:next w:val="Normal"/>
    <w:link w:val="IntenseQuoteChar"/>
    <w:uiPriority w:val="30"/>
    <w:qFormat/>
    <w:rsid w:val="00F55463"/>
    <w:pPr>
      <w:spacing w:before="360" w:after="360"/>
      <w:ind w:left="864" w:right="864"/>
      <w:jc w:val="center"/>
    </w:pPr>
    <w:rPr>
      <w:i/>
      <w:iCs/>
    </w:rPr>
  </w:style>
  <w:style w:type="character" w:customStyle="1" w:styleId="IntenseQuoteChar">
    <w:name w:val="Intense Quote Char"/>
    <w:basedOn w:val="DefaultParagraphFont"/>
    <w:link w:val="IntenseQuote"/>
    <w:uiPriority w:val="30"/>
    <w:rsid w:val="00F55463"/>
    <w:rPr>
      <w:rFonts w:ascii="Arial" w:hAnsi="Arial" w:cs="Arial"/>
      <w:i/>
      <w:iCs/>
      <w:color w:val="00363A"/>
    </w:rPr>
  </w:style>
  <w:style w:type="character" w:styleId="BookTitle">
    <w:name w:val="Book Title"/>
    <w:basedOn w:val="DefaultParagraphFont"/>
    <w:uiPriority w:val="33"/>
    <w:qFormat/>
    <w:rsid w:val="00F55463"/>
    <w:rPr>
      <w:rFonts w:ascii="Arial" w:hAnsi="Arial"/>
      <w:b/>
      <w:bCs/>
      <w:i/>
      <w:iCs/>
      <w:color w:val="00363A"/>
      <w:spacing w:val="5"/>
      <w:sz w:val="22"/>
    </w:rPr>
  </w:style>
  <w:style w:type="character" w:customStyle="1" w:styleId="Heading5Char">
    <w:name w:val="Heading 5 Char"/>
    <w:basedOn w:val="DefaultParagraphFont"/>
    <w:link w:val="Heading5"/>
    <w:uiPriority w:val="9"/>
    <w:rsid w:val="00193FB2"/>
    <w:rPr>
      <w:rFonts w:ascii="Arial" w:eastAsiaTheme="majorEastAsia" w:hAnsi="Arial" w:cstheme="majorBidi"/>
      <w:b/>
      <w:color w:val="00363A"/>
    </w:rPr>
  </w:style>
  <w:style w:type="paragraph" w:styleId="TOC3">
    <w:name w:val="toc 3"/>
    <w:basedOn w:val="Normal"/>
    <w:next w:val="Normal"/>
    <w:autoRedefine/>
    <w:uiPriority w:val="39"/>
    <w:unhideWhenUsed/>
    <w:rsid w:val="00D83132"/>
    <w:pPr>
      <w:spacing w:after="100"/>
      <w:ind w:left="440"/>
    </w:pPr>
  </w:style>
  <w:style w:type="paragraph" w:styleId="TOC4">
    <w:name w:val="toc 4"/>
    <w:basedOn w:val="Normal"/>
    <w:next w:val="Normal"/>
    <w:autoRedefine/>
    <w:uiPriority w:val="39"/>
    <w:semiHidden/>
    <w:unhideWhenUsed/>
    <w:rsid w:val="00D83132"/>
    <w:pPr>
      <w:spacing w:after="100"/>
      <w:ind w:left="660"/>
    </w:pPr>
  </w:style>
  <w:style w:type="paragraph" w:styleId="TOC5">
    <w:name w:val="toc 5"/>
    <w:basedOn w:val="Normal"/>
    <w:next w:val="Normal"/>
    <w:autoRedefine/>
    <w:uiPriority w:val="39"/>
    <w:semiHidden/>
    <w:unhideWhenUsed/>
    <w:rsid w:val="00D83132"/>
    <w:pPr>
      <w:spacing w:after="100"/>
      <w:ind w:left="880"/>
    </w:pPr>
  </w:style>
  <w:style w:type="paragraph" w:styleId="TOC6">
    <w:name w:val="toc 6"/>
    <w:basedOn w:val="Normal"/>
    <w:next w:val="Normal"/>
    <w:autoRedefine/>
    <w:uiPriority w:val="39"/>
    <w:semiHidden/>
    <w:unhideWhenUsed/>
    <w:rsid w:val="00D83132"/>
    <w:pPr>
      <w:spacing w:after="100"/>
      <w:ind w:left="1100"/>
    </w:pPr>
  </w:style>
  <w:style w:type="paragraph" w:styleId="TOC7">
    <w:name w:val="toc 7"/>
    <w:basedOn w:val="Normal"/>
    <w:next w:val="Normal"/>
    <w:autoRedefine/>
    <w:uiPriority w:val="39"/>
    <w:semiHidden/>
    <w:unhideWhenUsed/>
    <w:rsid w:val="00D83132"/>
    <w:pPr>
      <w:spacing w:after="100"/>
      <w:ind w:left="1320"/>
    </w:pPr>
  </w:style>
  <w:style w:type="paragraph" w:styleId="TOC8">
    <w:name w:val="toc 8"/>
    <w:basedOn w:val="Normal"/>
    <w:next w:val="Normal"/>
    <w:autoRedefine/>
    <w:uiPriority w:val="39"/>
    <w:semiHidden/>
    <w:unhideWhenUsed/>
    <w:rsid w:val="00D83132"/>
    <w:pPr>
      <w:spacing w:after="100"/>
      <w:ind w:left="1540"/>
    </w:pPr>
  </w:style>
  <w:style w:type="paragraph" w:styleId="TOC9">
    <w:name w:val="toc 9"/>
    <w:basedOn w:val="Normal"/>
    <w:next w:val="Normal"/>
    <w:autoRedefine/>
    <w:uiPriority w:val="39"/>
    <w:semiHidden/>
    <w:unhideWhenUsed/>
    <w:rsid w:val="00D83132"/>
    <w:pPr>
      <w:spacing w:after="100"/>
      <w:ind w:left="1760"/>
    </w:pPr>
  </w:style>
  <w:style w:type="character" w:customStyle="1" w:styleId="Heading6Char">
    <w:name w:val="Heading 6 Char"/>
    <w:basedOn w:val="DefaultParagraphFont"/>
    <w:link w:val="Heading6"/>
    <w:uiPriority w:val="9"/>
    <w:rsid w:val="000D1252"/>
    <w:rPr>
      <w:rFonts w:asciiTheme="majorHAnsi" w:eastAsiaTheme="majorEastAsia" w:hAnsiTheme="majorHAnsi" w:cstheme="majorBidi"/>
      <w:color w:val="00363A"/>
    </w:rPr>
  </w:style>
  <w:style w:type="character" w:styleId="UnresolvedMention">
    <w:name w:val="Unresolved Mention"/>
    <w:basedOn w:val="DefaultParagraphFont"/>
    <w:uiPriority w:val="99"/>
    <w:semiHidden/>
    <w:unhideWhenUsed/>
    <w:rsid w:val="004B72B4"/>
    <w:rPr>
      <w:color w:val="605E5C"/>
      <w:shd w:val="clear" w:color="auto" w:fill="E1DFDD"/>
    </w:rPr>
  </w:style>
  <w:style w:type="table" w:customStyle="1" w:styleId="RespectVictoriaTable">
    <w:name w:val="Respect Victoria Table"/>
    <w:basedOn w:val="TableNormal"/>
    <w:uiPriority w:val="99"/>
    <w:rsid w:val="004144B4"/>
    <w:pPr>
      <w:spacing w:after="0" w:line="240" w:lineRule="auto"/>
    </w:pPr>
    <w:rPr>
      <w:color w:val="00363A"/>
    </w:rPr>
    <w:tblPr>
      <w:tblBorders>
        <w:top w:val="dotted" w:sz="4" w:space="0" w:color="00363A"/>
        <w:left w:val="dotted" w:sz="4" w:space="0" w:color="00363A"/>
        <w:bottom w:val="dotted" w:sz="4" w:space="0" w:color="00363A"/>
        <w:right w:val="dotted" w:sz="4" w:space="0" w:color="00363A"/>
        <w:insideH w:val="dotted" w:sz="4" w:space="0" w:color="00363A"/>
        <w:insideV w:val="dotted" w:sz="4" w:space="0" w:color="00363A"/>
      </w:tblBorders>
      <w:tblCellMar>
        <w:top w:w="85" w:type="dxa"/>
        <w:left w:w="85" w:type="dxa"/>
        <w:bottom w:w="85" w:type="dxa"/>
        <w:right w:w="85" w:type="dxa"/>
      </w:tblCellMar>
    </w:tblPr>
    <w:tcPr>
      <w:shd w:val="clear" w:color="auto" w:fill="auto"/>
    </w:tcPr>
    <w:tblStylePr w:type="firstRow">
      <w:rPr>
        <w:b/>
      </w:rPr>
      <w:tblPr/>
      <w:tcPr>
        <w:tcBorders>
          <w:top w:val="single" w:sz="18" w:space="0" w:color="FF4900" w:themeColor="accent1"/>
        </w:tcBorders>
        <w:shd w:val="clear" w:color="auto" w:fill="FFFDEE" w:themeFill="background1"/>
      </w:tcPr>
    </w:tblStylePr>
  </w:style>
  <w:style w:type="table" w:styleId="PlainTable1">
    <w:name w:val="Plain Table 1"/>
    <w:basedOn w:val="TableNormal"/>
    <w:uiPriority w:val="41"/>
    <w:rsid w:val="0076309A"/>
    <w:pPr>
      <w:spacing w:after="0" w:line="240" w:lineRule="auto"/>
    </w:pPr>
    <w:tblPr>
      <w:tblStyleRowBandSize w:val="1"/>
      <w:tblStyleColBandSize w:val="1"/>
      <w:tblBorders>
        <w:top w:val="single" w:sz="4" w:space="0" w:color="FFEE72" w:themeColor="background1" w:themeShade="BF"/>
        <w:left w:val="single" w:sz="4" w:space="0" w:color="FFEE72" w:themeColor="background1" w:themeShade="BF"/>
        <w:bottom w:val="single" w:sz="4" w:space="0" w:color="FFEE72" w:themeColor="background1" w:themeShade="BF"/>
        <w:right w:val="single" w:sz="4" w:space="0" w:color="FFEE72" w:themeColor="background1" w:themeShade="BF"/>
        <w:insideH w:val="single" w:sz="4" w:space="0" w:color="FFEE72" w:themeColor="background1" w:themeShade="BF"/>
        <w:insideV w:val="single" w:sz="4" w:space="0" w:color="FFEE72" w:themeColor="background1" w:themeShade="BF"/>
      </w:tblBorders>
    </w:tblPr>
    <w:tblStylePr w:type="firstRow">
      <w:rPr>
        <w:b/>
        <w:bCs/>
      </w:rPr>
    </w:tblStylePr>
    <w:tblStylePr w:type="lastRow">
      <w:rPr>
        <w:b/>
        <w:bCs/>
      </w:rPr>
      <w:tblPr/>
      <w:tcPr>
        <w:tcBorders>
          <w:top w:val="double" w:sz="4" w:space="0" w:color="FFEE72" w:themeColor="background1" w:themeShade="BF"/>
        </w:tcBorders>
      </w:tcPr>
    </w:tblStylePr>
    <w:tblStylePr w:type="firstCol">
      <w:rPr>
        <w:b/>
        <w:bCs/>
      </w:rPr>
    </w:tblStylePr>
    <w:tblStylePr w:type="lastCol">
      <w:rPr>
        <w:b/>
        <w:bCs/>
      </w:rPr>
    </w:tblStylePr>
    <w:tblStylePr w:type="band1Vert">
      <w:tblPr/>
      <w:tcPr>
        <w:shd w:val="clear" w:color="auto" w:fill="FFFAD4" w:themeFill="background1" w:themeFillShade="F2"/>
      </w:tcPr>
    </w:tblStylePr>
    <w:tblStylePr w:type="band1Horz">
      <w:tblPr/>
      <w:tcPr>
        <w:shd w:val="clear" w:color="auto" w:fill="FFFAD4" w:themeFill="background1" w:themeFillShade="F2"/>
      </w:tcPr>
    </w:tblStylePr>
  </w:style>
  <w:style w:type="paragraph" w:customStyle="1" w:styleId="Boldsubheading">
    <w:name w:val="Bold sub heading"/>
    <w:basedOn w:val="Heading1"/>
    <w:qFormat/>
    <w:rsid w:val="004D7DC5"/>
    <w:rPr>
      <w:sz w:val="36"/>
      <w:szCs w:val="36"/>
      <w:lang w:val="en-GB"/>
    </w:rPr>
  </w:style>
  <w:style w:type="paragraph" w:customStyle="1" w:styleId="Normallarge">
    <w:name w:val="Normal (large)"/>
    <w:basedOn w:val="Normal"/>
    <w:qFormat/>
    <w:rsid w:val="004D7DC5"/>
    <w:rPr>
      <w:sz w:val="32"/>
      <w:lang w:val="en-GB" w:bidi="en-AU"/>
    </w:rPr>
  </w:style>
  <w:style w:type="paragraph" w:styleId="NormalWeb">
    <w:name w:val="Normal (Web)"/>
    <w:basedOn w:val="Normal"/>
    <w:uiPriority w:val="99"/>
    <w:unhideWhenUsed/>
    <w:rsid w:val="00BC10E6"/>
    <w:pPr>
      <w:spacing w:before="100" w:beforeAutospacing="1" w:after="100" w:afterAutospacing="1" w:line="240" w:lineRule="auto"/>
    </w:pPr>
    <w:rPr>
      <w:rFonts w:ascii="Times New Roman" w:eastAsia="Times New Roman" w:hAnsi="Times New Roman" w:cs="Times New Roman"/>
      <w:color w:val="auto"/>
      <w:sz w:val="24"/>
      <w:szCs w:val="24"/>
      <w:lang w:eastAsia="en-AU"/>
    </w:rPr>
  </w:style>
  <w:style w:type="character" w:customStyle="1" w:styleId="apple-tab-span">
    <w:name w:val="apple-tab-span"/>
    <w:basedOn w:val="DefaultParagraphFont"/>
    <w:rsid w:val="00BC10E6"/>
  </w:style>
  <w:style w:type="paragraph" w:customStyle="1" w:styleId="EndNoteBibliographyTitle">
    <w:name w:val="EndNote Bibliography Title"/>
    <w:basedOn w:val="Normal"/>
    <w:link w:val="EndNoteBibliographyTitleChar"/>
    <w:rsid w:val="00BC10E6"/>
    <w:pPr>
      <w:suppressAutoHyphens/>
      <w:spacing w:before="120" w:after="0" w:line="280" w:lineRule="atLeast"/>
      <w:jc w:val="center"/>
    </w:pPr>
    <w:rPr>
      <w:rFonts w:eastAsiaTheme="minorEastAsia"/>
      <w:noProof/>
      <w:color w:val="2C2624"/>
      <w:sz w:val="20"/>
      <w:szCs w:val="18"/>
      <w:lang w:val="en-US"/>
    </w:rPr>
  </w:style>
  <w:style w:type="character" w:customStyle="1" w:styleId="EndNoteBibliographyTitleChar">
    <w:name w:val="EndNote Bibliography Title Char"/>
    <w:basedOn w:val="FootnoteTextChar"/>
    <w:link w:val="EndNoteBibliographyTitle"/>
    <w:rsid w:val="00BC10E6"/>
    <w:rPr>
      <w:rFonts w:ascii="Arial" w:eastAsiaTheme="minorEastAsia" w:hAnsi="Arial" w:cs="Arial"/>
      <w:noProof/>
      <w:color w:val="2C2624"/>
      <w:sz w:val="20"/>
      <w:szCs w:val="18"/>
      <w:lang w:val="en-US"/>
    </w:rPr>
  </w:style>
  <w:style w:type="paragraph" w:customStyle="1" w:styleId="EndNoteBibliography">
    <w:name w:val="EndNote Bibliography"/>
    <w:basedOn w:val="Normal"/>
    <w:link w:val="EndNoteBibliographyChar"/>
    <w:rsid w:val="00BC10E6"/>
    <w:pPr>
      <w:suppressAutoHyphens/>
      <w:spacing w:before="120" w:after="0" w:line="240" w:lineRule="atLeast"/>
      <w:jc w:val="both"/>
    </w:pPr>
    <w:rPr>
      <w:rFonts w:eastAsiaTheme="minorEastAsia"/>
      <w:noProof/>
      <w:color w:val="2C2624"/>
      <w:sz w:val="20"/>
      <w:szCs w:val="18"/>
      <w:lang w:val="en-US"/>
    </w:rPr>
  </w:style>
  <w:style w:type="character" w:customStyle="1" w:styleId="EndNoteBibliographyChar">
    <w:name w:val="EndNote Bibliography Char"/>
    <w:basedOn w:val="FootnoteTextChar"/>
    <w:link w:val="EndNoteBibliography"/>
    <w:rsid w:val="00BC10E6"/>
    <w:rPr>
      <w:rFonts w:ascii="Arial" w:eastAsiaTheme="minorEastAsia" w:hAnsi="Arial" w:cs="Arial"/>
      <w:noProof/>
      <w:color w:val="2C2624"/>
      <w:sz w:val="20"/>
      <w:szCs w:val="18"/>
      <w:lang w:val="en-US"/>
    </w:rPr>
  </w:style>
  <w:style w:type="character" w:customStyle="1" w:styleId="normaltextrun">
    <w:name w:val="normaltextrun"/>
    <w:basedOn w:val="DefaultParagraphFont"/>
    <w:rsid w:val="00BC10E6"/>
  </w:style>
  <w:style w:type="character" w:customStyle="1" w:styleId="eop">
    <w:name w:val="eop"/>
    <w:basedOn w:val="DefaultParagraphFont"/>
    <w:rsid w:val="00BC10E6"/>
  </w:style>
  <w:style w:type="character" w:customStyle="1" w:styleId="ui-provider">
    <w:name w:val="ui-provider"/>
    <w:basedOn w:val="DefaultParagraphFont"/>
    <w:rsid w:val="00BC10E6"/>
  </w:style>
  <w:style w:type="character" w:styleId="FollowedHyperlink">
    <w:name w:val="FollowedHyperlink"/>
    <w:basedOn w:val="DefaultParagraphFont"/>
    <w:uiPriority w:val="99"/>
    <w:unhideWhenUsed/>
    <w:rsid w:val="007D55B3"/>
    <w:rPr>
      <w:color w:val="FF4900" w:themeColor="accent1"/>
      <w:u w:val="single"/>
    </w:rPr>
  </w:style>
  <w:style w:type="character" w:customStyle="1" w:styleId="Heading7Char">
    <w:name w:val="Heading 7 Char"/>
    <w:basedOn w:val="DefaultParagraphFont"/>
    <w:link w:val="Heading7"/>
    <w:uiPriority w:val="9"/>
    <w:rsid w:val="00BC10E6"/>
    <w:rPr>
      <w:rFonts w:asciiTheme="majorHAnsi" w:eastAsiaTheme="majorEastAsia" w:hAnsiTheme="majorHAnsi" w:cstheme="majorBidi"/>
      <w:i/>
      <w:iCs/>
      <w:color w:val="7F2400" w:themeColor="accent1" w:themeShade="7F"/>
    </w:rPr>
  </w:style>
  <w:style w:type="numbering" w:customStyle="1" w:styleId="CurrentList1">
    <w:name w:val="Current List1"/>
    <w:uiPriority w:val="99"/>
    <w:rsid w:val="00374953"/>
    <w:pPr>
      <w:numPr>
        <w:numId w:val="20"/>
      </w:numPr>
    </w:pPr>
  </w:style>
  <w:style w:type="numbering" w:customStyle="1" w:styleId="CurrentList2">
    <w:name w:val="Current List2"/>
    <w:uiPriority w:val="99"/>
    <w:rsid w:val="00374953"/>
    <w:pPr>
      <w:numPr>
        <w:numId w:val="21"/>
      </w:numPr>
    </w:pPr>
  </w:style>
  <w:style w:type="numbering" w:customStyle="1" w:styleId="CurrentList3">
    <w:name w:val="Current List3"/>
    <w:uiPriority w:val="99"/>
    <w:rsid w:val="00374953"/>
    <w:pPr>
      <w:numPr>
        <w:numId w:val="22"/>
      </w:numPr>
    </w:pPr>
  </w:style>
  <w:style w:type="numbering" w:customStyle="1" w:styleId="CurrentList4">
    <w:name w:val="Current List4"/>
    <w:uiPriority w:val="99"/>
    <w:rsid w:val="00374953"/>
    <w:pPr>
      <w:numPr>
        <w:numId w:val="23"/>
      </w:numPr>
    </w:pPr>
  </w:style>
  <w:style w:type="numbering" w:customStyle="1" w:styleId="CurrentList5">
    <w:name w:val="Current List5"/>
    <w:uiPriority w:val="99"/>
    <w:rsid w:val="00374953"/>
    <w:pPr>
      <w:numPr>
        <w:numId w:val="24"/>
      </w:numPr>
    </w:pPr>
  </w:style>
  <w:style w:type="numbering" w:customStyle="1" w:styleId="CurrentList6">
    <w:name w:val="Current List6"/>
    <w:uiPriority w:val="99"/>
    <w:rsid w:val="00374953"/>
    <w:pPr>
      <w:numPr>
        <w:numId w:val="25"/>
      </w:numPr>
    </w:pPr>
  </w:style>
  <w:style w:type="numbering" w:customStyle="1" w:styleId="CurrentList7">
    <w:name w:val="Current List7"/>
    <w:uiPriority w:val="99"/>
    <w:rsid w:val="00374953"/>
    <w:pPr>
      <w:numPr>
        <w:numId w:val="26"/>
      </w:numPr>
    </w:pPr>
  </w:style>
  <w:style w:type="numbering" w:customStyle="1" w:styleId="CurrentList8">
    <w:name w:val="Current List8"/>
    <w:uiPriority w:val="99"/>
    <w:rsid w:val="00E97906"/>
    <w:pPr>
      <w:numPr>
        <w:numId w:val="27"/>
      </w:numPr>
    </w:pPr>
  </w:style>
  <w:style w:type="numbering" w:customStyle="1" w:styleId="CurrentList9">
    <w:name w:val="Current List9"/>
    <w:uiPriority w:val="99"/>
    <w:rsid w:val="00E97906"/>
    <w:pPr>
      <w:numPr>
        <w:numId w:val="28"/>
      </w:numPr>
    </w:pPr>
  </w:style>
  <w:style w:type="numbering" w:customStyle="1" w:styleId="CurrentList10">
    <w:name w:val="Current List10"/>
    <w:uiPriority w:val="99"/>
    <w:rsid w:val="00E97906"/>
    <w:pPr>
      <w:numPr>
        <w:numId w:val="29"/>
      </w:numPr>
    </w:pPr>
  </w:style>
  <w:style w:type="numbering" w:customStyle="1" w:styleId="CurrentList11">
    <w:name w:val="Current List11"/>
    <w:uiPriority w:val="99"/>
    <w:rsid w:val="00E97906"/>
    <w:pPr>
      <w:numPr>
        <w:numId w:val="30"/>
      </w:numPr>
    </w:pPr>
  </w:style>
  <w:style w:type="numbering" w:customStyle="1" w:styleId="CurrentList12">
    <w:name w:val="Current List12"/>
    <w:uiPriority w:val="99"/>
    <w:rsid w:val="00E97906"/>
    <w:pPr>
      <w:numPr>
        <w:numId w:val="31"/>
      </w:numPr>
    </w:pPr>
  </w:style>
  <w:style w:type="numbering" w:customStyle="1" w:styleId="CurrentList13">
    <w:name w:val="Current List13"/>
    <w:uiPriority w:val="99"/>
    <w:rsid w:val="006C4963"/>
    <w:pPr>
      <w:numPr>
        <w:numId w:val="34"/>
      </w:numPr>
    </w:pPr>
  </w:style>
  <w:style w:type="numbering" w:customStyle="1" w:styleId="CurrentList14">
    <w:name w:val="Current List14"/>
    <w:uiPriority w:val="99"/>
    <w:rsid w:val="006C4963"/>
    <w:pPr>
      <w:numPr>
        <w:numId w:val="35"/>
      </w:numPr>
    </w:pPr>
  </w:style>
  <w:style w:type="numbering" w:customStyle="1" w:styleId="CurrentList15">
    <w:name w:val="Current List15"/>
    <w:uiPriority w:val="99"/>
    <w:rsid w:val="00112B36"/>
    <w:pPr>
      <w:numPr>
        <w:numId w:val="36"/>
      </w:numPr>
    </w:pPr>
  </w:style>
  <w:style w:type="numbering" w:customStyle="1" w:styleId="CurrentList16">
    <w:name w:val="Current List16"/>
    <w:uiPriority w:val="99"/>
    <w:rsid w:val="00112B36"/>
    <w:pPr>
      <w:numPr>
        <w:numId w:val="38"/>
      </w:numPr>
    </w:pPr>
  </w:style>
  <w:style w:type="numbering" w:customStyle="1" w:styleId="CurrentList17">
    <w:name w:val="Current List17"/>
    <w:uiPriority w:val="99"/>
    <w:rsid w:val="00112B36"/>
    <w:pPr>
      <w:numPr>
        <w:numId w:val="40"/>
      </w:numPr>
    </w:pPr>
  </w:style>
  <w:style w:type="numbering" w:customStyle="1" w:styleId="CurrentList18">
    <w:name w:val="Current List18"/>
    <w:uiPriority w:val="99"/>
    <w:rsid w:val="00112B36"/>
    <w:pPr>
      <w:numPr>
        <w:numId w:val="42"/>
      </w:numPr>
    </w:pPr>
  </w:style>
  <w:style w:type="numbering" w:customStyle="1" w:styleId="CurrentList19">
    <w:name w:val="Current List19"/>
    <w:uiPriority w:val="99"/>
    <w:rsid w:val="00112B36"/>
    <w:pPr>
      <w:numPr>
        <w:numId w:val="44"/>
      </w:numPr>
    </w:pPr>
  </w:style>
  <w:style w:type="numbering" w:customStyle="1" w:styleId="CurrentList20">
    <w:name w:val="Current List20"/>
    <w:uiPriority w:val="99"/>
    <w:rsid w:val="00112B36"/>
    <w:pPr>
      <w:numPr>
        <w:numId w:val="46"/>
      </w:numPr>
    </w:pPr>
  </w:style>
  <w:style w:type="numbering" w:customStyle="1" w:styleId="CurrentList21">
    <w:name w:val="Current List21"/>
    <w:uiPriority w:val="99"/>
    <w:rsid w:val="00112B36"/>
    <w:pPr>
      <w:numPr>
        <w:numId w:val="48"/>
      </w:numPr>
    </w:pPr>
  </w:style>
  <w:style w:type="numbering" w:customStyle="1" w:styleId="CurrentList22">
    <w:name w:val="Current List22"/>
    <w:uiPriority w:val="99"/>
    <w:rsid w:val="008C53D9"/>
    <w:pPr>
      <w:numPr>
        <w:numId w:val="50"/>
      </w:numPr>
    </w:pPr>
  </w:style>
  <w:style w:type="numbering" w:customStyle="1" w:styleId="CurrentList23">
    <w:name w:val="Current List23"/>
    <w:uiPriority w:val="99"/>
    <w:rsid w:val="008C53D9"/>
    <w:pPr>
      <w:numPr>
        <w:numId w:val="51"/>
      </w:numPr>
    </w:pPr>
  </w:style>
  <w:style w:type="paragraph" w:customStyle="1" w:styleId="TableHeading">
    <w:name w:val="Table Heading"/>
    <w:basedOn w:val="Normal"/>
    <w:rsid w:val="004144B4"/>
    <w:pPr>
      <w:keepNext/>
      <w:suppressAutoHyphens/>
      <w:spacing w:before="60" w:after="60" w:line="240" w:lineRule="auto"/>
    </w:pPr>
    <w:rPr>
      <w:rFonts w:eastAsia="Times New Roman" w:cs="Times New Roman"/>
      <w:b/>
      <w:bCs/>
      <w:color w:val="FFFDEE" w:themeColor="background1"/>
      <w:sz w:val="18"/>
      <w:szCs w:val="20"/>
      <w:lang w:val="en-US" w:eastAsia="en-AU" w:bidi="en-US"/>
    </w:rPr>
  </w:style>
  <w:style w:type="character" w:customStyle="1" w:styleId="cf01">
    <w:name w:val="cf01"/>
    <w:basedOn w:val="DefaultParagraphFont"/>
    <w:rsid w:val="004144B4"/>
    <w:rPr>
      <w:rFonts w:ascii="Segoe UI" w:hAnsi="Segoe UI" w:cs="Segoe UI" w:hint="default"/>
      <w:color w:val="FF0000"/>
      <w:sz w:val="18"/>
      <w:szCs w:val="18"/>
    </w:rPr>
  </w:style>
  <w:style w:type="character" w:customStyle="1" w:styleId="cf11">
    <w:name w:val="cf11"/>
    <w:basedOn w:val="DefaultParagraphFont"/>
    <w:rsid w:val="004144B4"/>
    <w:rPr>
      <w:rFonts w:ascii="Segoe UI" w:hAnsi="Segoe UI" w:cs="Segoe UI" w:hint="default"/>
      <w:color w:val="2C2624"/>
      <w:sz w:val="18"/>
      <w:szCs w:val="18"/>
    </w:rPr>
  </w:style>
  <w:style w:type="numbering" w:customStyle="1" w:styleId="CurrentList24">
    <w:name w:val="Current List24"/>
    <w:uiPriority w:val="99"/>
    <w:rsid w:val="00872031"/>
    <w:pPr>
      <w:numPr>
        <w:numId w:val="60"/>
      </w:numPr>
    </w:pPr>
  </w:style>
  <w:style w:type="numbering" w:customStyle="1" w:styleId="CurrentList25">
    <w:name w:val="Current List25"/>
    <w:uiPriority w:val="99"/>
    <w:rsid w:val="00872031"/>
    <w:pPr>
      <w:numPr>
        <w:numId w:val="62"/>
      </w:numPr>
    </w:pPr>
  </w:style>
  <w:style w:type="numbering" w:customStyle="1" w:styleId="CurrentList26">
    <w:name w:val="Current List26"/>
    <w:uiPriority w:val="99"/>
    <w:rsid w:val="00872031"/>
    <w:pPr>
      <w:numPr>
        <w:numId w:val="64"/>
      </w:numPr>
    </w:pPr>
  </w:style>
  <w:style w:type="numbering" w:customStyle="1" w:styleId="CurrentList27">
    <w:name w:val="Current List27"/>
    <w:uiPriority w:val="99"/>
    <w:rsid w:val="00872031"/>
    <w:pPr>
      <w:numPr>
        <w:numId w:val="66"/>
      </w:numPr>
    </w:pPr>
  </w:style>
  <w:style w:type="character" w:styleId="CommentReference">
    <w:name w:val="annotation reference"/>
    <w:basedOn w:val="DefaultParagraphFont"/>
    <w:uiPriority w:val="99"/>
    <w:semiHidden/>
    <w:unhideWhenUsed/>
    <w:rsid w:val="00677ED1"/>
    <w:rPr>
      <w:sz w:val="16"/>
      <w:szCs w:val="16"/>
    </w:rPr>
  </w:style>
  <w:style w:type="paragraph" w:styleId="CommentText">
    <w:name w:val="annotation text"/>
    <w:basedOn w:val="Normal"/>
    <w:link w:val="CommentTextChar"/>
    <w:uiPriority w:val="99"/>
    <w:unhideWhenUsed/>
    <w:rsid w:val="00677ED1"/>
    <w:pPr>
      <w:spacing w:line="240" w:lineRule="auto"/>
    </w:pPr>
    <w:rPr>
      <w:sz w:val="20"/>
      <w:szCs w:val="20"/>
    </w:rPr>
  </w:style>
  <w:style w:type="character" w:customStyle="1" w:styleId="CommentTextChar">
    <w:name w:val="Comment Text Char"/>
    <w:basedOn w:val="DefaultParagraphFont"/>
    <w:link w:val="CommentText"/>
    <w:uiPriority w:val="99"/>
    <w:rsid w:val="00677ED1"/>
    <w:rPr>
      <w:rFonts w:ascii="Arial" w:hAnsi="Arial" w:cs="Arial"/>
      <w:color w:val="00363A"/>
      <w:sz w:val="20"/>
      <w:szCs w:val="20"/>
    </w:rPr>
  </w:style>
  <w:style w:type="paragraph" w:styleId="CommentSubject">
    <w:name w:val="annotation subject"/>
    <w:basedOn w:val="CommentText"/>
    <w:next w:val="CommentText"/>
    <w:link w:val="CommentSubjectChar"/>
    <w:uiPriority w:val="99"/>
    <w:semiHidden/>
    <w:unhideWhenUsed/>
    <w:rsid w:val="00677ED1"/>
    <w:rPr>
      <w:b/>
      <w:bCs/>
    </w:rPr>
  </w:style>
  <w:style w:type="character" w:customStyle="1" w:styleId="CommentSubjectChar">
    <w:name w:val="Comment Subject Char"/>
    <w:basedOn w:val="CommentTextChar"/>
    <w:link w:val="CommentSubject"/>
    <w:uiPriority w:val="99"/>
    <w:semiHidden/>
    <w:rsid w:val="00677ED1"/>
    <w:rPr>
      <w:rFonts w:ascii="Arial" w:hAnsi="Arial" w:cs="Arial"/>
      <w:b/>
      <w:bCs/>
      <w:color w:val="00363A"/>
      <w:sz w:val="20"/>
      <w:szCs w:val="20"/>
    </w:rPr>
  </w:style>
  <w:style w:type="paragraph" w:styleId="BodyText">
    <w:name w:val="Body Text"/>
    <w:basedOn w:val="Normal"/>
    <w:link w:val="BodyTextChar"/>
    <w:uiPriority w:val="99"/>
    <w:unhideWhenUsed/>
    <w:qFormat/>
    <w:rsid w:val="00522A5F"/>
    <w:pPr>
      <w:spacing w:after="120" w:line="259" w:lineRule="auto"/>
    </w:pPr>
    <w:rPr>
      <w:rFonts w:asciiTheme="minorHAnsi" w:hAnsiTheme="minorHAnsi" w:cstheme="minorBidi"/>
      <w:color w:val="auto"/>
    </w:rPr>
  </w:style>
  <w:style w:type="character" w:customStyle="1" w:styleId="BodyTextChar">
    <w:name w:val="Body Text Char"/>
    <w:basedOn w:val="DefaultParagraphFont"/>
    <w:link w:val="BodyText"/>
    <w:uiPriority w:val="99"/>
    <w:rsid w:val="00522A5F"/>
  </w:style>
  <w:style w:type="paragraph" w:customStyle="1" w:styleId="TableBullet1">
    <w:name w:val="Table Bullet 1"/>
    <w:basedOn w:val="Normal"/>
    <w:rsid w:val="00522A5F"/>
    <w:pPr>
      <w:keepNext/>
      <w:numPr>
        <w:numId w:val="70"/>
      </w:numPr>
      <w:spacing w:before="60" w:after="60" w:line="240" w:lineRule="auto"/>
      <w:ind w:left="170" w:hanging="142"/>
    </w:pPr>
    <w:rPr>
      <w:rFonts w:ascii="Times New Roman" w:eastAsia="Times New Roman" w:hAnsi="Times New Roman" w:cs="Times New Roman"/>
      <w:color w:val="auto"/>
      <w:sz w:val="16"/>
      <w:szCs w:val="24"/>
      <w:lang w:val="en-US" w:eastAsia="en-AU" w:bidi="en-US"/>
    </w:rPr>
  </w:style>
  <w:style w:type="paragraph" w:styleId="ListBullet">
    <w:name w:val="List Bullet"/>
    <w:basedOn w:val="BodyText"/>
    <w:qFormat/>
    <w:rsid w:val="00522A5F"/>
    <w:pPr>
      <w:numPr>
        <w:numId w:val="72"/>
      </w:numPr>
      <w:tabs>
        <w:tab w:val="clear" w:pos="360"/>
        <w:tab w:val="num" w:pos="425"/>
      </w:tabs>
      <w:spacing w:before="60" w:after="0" w:line="240" w:lineRule="auto"/>
      <w:ind w:left="425" w:hanging="425"/>
    </w:pPr>
    <w:rPr>
      <w:rFonts w:ascii="Times New Roman" w:eastAsia="Times New Roman" w:hAnsi="Times New Roman" w:cs="Times New Roman"/>
      <w:sz w:val="24"/>
      <w:szCs w:val="24"/>
      <w:lang w:eastAsia="en-GB" w:bidi="en-US"/>
    </w:rPr>
  </w:style>
  <w:style w:type="paragraph" w:customStyle="1" w:styleId="TableText">
    <w:name w:val="Table Text"/>
    <w:basedOn w:val="BodyText"/>
    <w:rsid w:val="00522A5F"/>
    <w:pPr>
      <w:keepNext/>
      <w:suppressAutoHyphens/>
      <w:spacing w:before="60" w:after="60" w:line="240" w:lineRule="auto"/>
    </w:pPr>
    <w:rPr>
      <w:rFonts w:ascii="Arial" w:eastAsia="Times New Roman" w:hAnsi="Arial" w:cs="Times New Roman"/>
      <w:color w:val="2C2624"/>
      <w:sz w:val="20"/>
      <w:szCs w:val="20"/>
      <w:lang w:val="en-US" w:eastAsia="en-AU"/>
    </w:rPr>
  </w:style>
  <w:style w:type="numbering" w:customStyle="1" w:styleId="CurrentList28">
    <w:name w:val="Current List28"/>
    <w:uiPriority w:val="99"/>
    <w:rsid w:val="007A6195"/>
    <w:pPr>
      <w:numPr>
        <w:numId w:val="87"/>
      </w:numPr>
    </w:pPr>
  </w:style>
  <w:style w:type="numbering" w:customStyle="1" w:styleId="CurrentList29">
    <w:name w:val="Current List29"/>
    <w:uiPriority w:val="99"/>
    <w:rsid w:val="00EC3274"/>
    <w:pPr>
      <w:numPr>
        <w:numId w:val="96"/>
      </w:numPr>
    </w:pPr>
  </w:style>
  <w:style w:type="numbering" w:customStyle="1" w:styleId="CurrentList30">
    <w:name w:val="Current List30"/>
    <w:uiPriority w:val="99"/>
    <w:rsid w:val="008A62C4"/>
    <w:pPr>
      <w:numPr>
        <w:numId w:val="10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65312">
      <w:bodyDiv w:val="1"/>
      <w:marLeft w:val="0"/>
      <w:marRight w:val="0"/>
      <w:marTop w:val="0"/>
      <w:marBottom w:val="0"/>
      <w:divBdr>
        <w:top w:val="none" w:sz="0" w:space="0" w:color="auto"/>
        <w:left w:val="none" w:sz="0" w:space="0" w:color="auto"/>
        <w:bottom w:val="none" w:sz="0" w:space="0" w:color="auto"/>
        <w:right w:val="none" w:sz="0" w:space="0" w:color="auto"/>
      </w:divBdr>
    </w:div>
    <w:div w:id="106001329">
      <w:bodyDiv w:val="1"/>
      <w:marLeft w:val="0"/>
      <w:marRight w:val="0"/>
      <w:marTop w:val="0"/>
      <w:marBottom w:val="0"/>
      <w:divBdr>
        <w:top w:val="none" w:sz="0" w:space="0" w:color="auto"/>
        <w:left w:val="none" w:sz="0" w:space="0" w:color="auto"/>
        <w:bottom w:val="none" w:sz="0" w:space="0" w:color="auto"/>
        <w:right w:val="none" w:sz="0" w:space="0" w:color="auto"/>
      </w:divBdr>
    </w:div>
    <w:div w:id="299698617">
      <w:bodyDiv w:val="1"/>
      <w:marLeft w:val="0"/>
      <w:marRight w:val="0"/>
      <w:marTop w:val="0"/>
      <w:marBottom w:val="0"/>
      <w:divBdr>
        <w:top w:val="none" w:sz="0" w:space="0" w:color="auto"/>
        <w:left w:val="none" w:sz="0" w:space="0" w:color="auto"/>
        <w:bottom w:val="none" w:sz="0" w:space="0" w:color="auto"/>
        <w:right w:val="none" w:sz="0" w:space="0" w:color="auto"/>
      </w:divBdr>
    </w:div>
    <w:div w:id="724178279">
      <w:bodyDiv w:val="1"/>
      <w:marLeft w:val="0"/>
      <w:marRight w:val="0"/>
      <w:marTop w:val="0"/>
      <w:marBottom w:val="0"/>
      <w:divBdr>
        <w:top w:val="none" w:sz="0" w:space="0" w:color="auto"/>
        <w:left w:val="none" w:sz="0" w:space="0" w:color="auto"/>
        <w:bottom w:val="none" w:sz="0" w:space="0" w:color="auto"/>
        <w:right w:val="none" w:sz="0" w:space="0" w:color="auto"/>
      </w:divBdr>
    </w:div>
    <w:div w:id="1233929255">
      <w:bodyDiv w:val="1"/>
      <w:marLeft w:val="0"/>
      <w:marRight w:val="0"/>
      <w:marTop w:val="0"/>
      <w:marBottom w:val="0"/>
      <w:divBdr>
        <w:top w:val="none" w:sz="0" w:space="0" w:color="auto"/>
        <w:left w:val="none" w:sz="0" w:space="0" w:color="auto"/>
        <w:bottom w:val="none" w:sz="0" w:space="0" w:color="auto"/>
        <w:right w:val="none" w:sz="0" w:space="0" w:color="auto"/>
      </w:divBdr>
    </w:div>
    <w:div w:id="1822892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yperlink" Target="https://www.respectvictoria.vic.gov.au/what-we-know-about-drivers-of-violenc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humanrights.gov.au/our-work/disability-rights/publications/future-without-violence-2018" TargetMode="External"/><Relationship Id="rId10" Type="http://schemas.openxmlformats.org/officeDocument/2006/relationships/endnotes" Target="endnotes.xml"/><Relationship Id="rId19" Type="http://schemas.openxmlformats.org/officeDocument/2006/relationships/image" Target="media/image40.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spectvictoria.vic.gov.au/what-we-know-about-drivers-of-viol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hnbroadfoot/Library/CloudStorage/GoogleDrive-johninglisb@gmail.com/My%20Drive/_Work_files/_Projects/Respect_Victoria/R001_Research_Document_Design/Word_Master_Templates/Research%20Report%20template%202023%20(AIFS).dotx" TargetMode="External"/></Relationships>
</file>

<file path=word/theme/theme1.xml><?xml version="1.0" encoding="utf-8"?>
<a:theme xmlns:a="http://schemas.openxmlformats.org/drawingml/2006/main" name="Respect-Victoria">
  <a:themeElements>
    <a:clrScheme name="Respect Victoria">
      <a:dk1>
        <a:srgbClr val="003639"/>
      </a:dk1>
      <a:lt1>
        <a:srgbClr val="FFFDEE"/>
      </a:lt1>
      <a:dk2>
        <a:srgbClr val="003639"/>
      </a:dk2>
      <a:lt2>
        <a:srgbClr val="FFFDEE"/>
      </a:lt2>
      <a:accent1>
        <a:srgbClr val="FF4900"/>
      </a:accent1>
      <a:accent2>
        <a:srgbClr val="4A3BFF"/>
      </a:accent2>
      <a:accent3>
        <a:srgbClr val="FDDBFF"/>
      </a:accent3>
      <a:accent4>
        <a:srgbClr val="58FCBA"/>
      </a:accent4>
      <a:accent5>
        <a:srgbClr val="E3E2D4"/>
      </a:accent5>
      <a:accent6>
        <a:srgbClr val="3429BB"/>
      </a:accent6>
      <a:hlink>
        <a:srgbClr val="DCBEDF"/>
      </a:hlink>
      <a:folHlink>
        <a:srgbClr val="43BE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54C36706F68B4093110CAEB8F47704" ma:contentTypeVersion="13" ma:contentTypeDescription="Create a new document." ma:contentTypeScope="" ma:versionID="ca0ec06839a2468ea8b042945e73ffa7">
  <xsd:schema xmlns:xsd="http://www.w3.org/2001/XMLSchema" xmlns:xs="http://www.w3.org/2001/XMLSchema" xmlns:p="http://schemas.microsoft.com/office/2006/metadata/properties" xmlns:ns2="ed826c9f-a6fb-4d3a-9f45-8165efdbe97a" xmlns:ns3="316ea716-3cda-4c05-9203-dbba04f85c4c" xmlns:ns4="5ce0f2b5-5be5-4508-bce9-d7011ece0659" targetNamespace="http://schemas.microsoft.com/office/2006/metadata/properties" ma:root="true" ma:fieldsID="51aef8e7e91b11d73af483e5c816fb36" ns2:_="" ns3:_="" ns4:_="">
    <xsd:import namespace="ed826c9f-a6fb-4d3a-9f45-8165efdbe97a"/>
    <xsd:import namespace="316ea716-3cda-4c05-9203-dbba04f85c4c"/>
    <xsd:import namespace="5ce0f2b5-5be5-4508-bce9-d7011ece06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826c9f-a6fb-4d3a-9f45-8165efdbe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6e24e156-28e6-48ad-9c0f-4171595c9d94"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6ea716-3cda-4c05-9203-dbba04f85c4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0f2b5-5be5-4508-bce9-d7011ece065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47458cd-d121-45b1-b78c-f655a971ee76}" ma:internalName="TaxCatchAll" ma:showField="CatchAllData" ma:web="316ea716-3cda-4c05-9203-dbba04f85c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d826c9f-a6fb-4d3a-9f45-8165efdbe97a">
      <Terms xmlns="http://schemas.microsoft.com/office/infopath/2007/PartnerControls"/>
    </lcf76f155ced4ddcb4097134ff3c332f>
    <TaxCatchAll xmlns="5ce0f2b5-5be5-4508-bce9-d7011ece0659" xsi:nil="true"/>
  </documentManagement>
</p:properties>
</file>

<file path=customXml/itemProps1.xml><?xml version="1.0" encoding="utf-8"?>
<ds:datastoreItem xmlns:ds="http://schemas.openxmlformats.org/officeDocument/2006/customXml" ds:itemID="{53345D0F-826A-4FF9-B38C-A6AC49BCDCE0}">
  <ds:schemaRefs>
    <ds:schemaRef ds:uri="http://schemas.microsoft.com/sharepoint/v3/contenttype/forms"/>
  </ds:schemaRefs>
</ds:datastoreItem>
</file>

<file path=customXml/itemProps2.xml><?xml version="1.0" encoding="utf-8"?>
<ds:datastoreItem xmlns:ds="http://schemas.openxmlformats.org/officeDocument/2006/customXml" ds:itemID="{6872E39C-639C-455F-B4ED-FEE01C839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826c9f-a6fb-4d3a-9f45-8165efdbe97a"/>
    <ds:schemaRef ds:uri="316ea716-3cda-4c05-9203-dbba04f85c4c"/>
    <ds:schemaRef ds:uri="5ce0f2b5-5be5-4508-bce9-d7011ece0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78BE66-37A5-40E9-963A-6634EE2D5B79}">
  <ds:schemaRefs>
    <ds:schemaRef ds:uri="http://schemas.openxmlformats.org/officeDocument/2006/bibliography"/>
  </ds:schemaRefs>
</ds:datastoreItem>
</file>

<file path=customXml/itemProps4.xml><?xml version="1.0" encoding="utf-8"?>
<ds:datastoreItem xmlns:ds="http://schemas.openxmlformats.org/officeDocument/2006/customXml" ds:itemID="{D5698B00-D497-4AA4-BD10-3463EEA148D7}">
  <ds:schemaRefs>
    <ds:schemaRef ds:uri="http://schemas.microsoft.com/office/2006/metadata/properties"/>
    <ds:schemaRef ds:uri="http://schemas.microsoft.com/office/infopath/2007/PartnerControls"/>
    <ds:schemaRef ds:uri="ed826c9f-a6fb-4d3a-9f45-8165efdbe97a"/>
    <ds:schemaRef ds:uri="5ce0f2b5-5be5-4508-bce9-d7011ece0659"/>
  </ds:schemaRefs>
</ds:datastoreItem>
</file>

<file path=docProps/app.xml><?xml version="1.0" encoding="utf-8"?>
<Properties xmlns="http://schemas.openxmlformats.org/officeDocument/2006/extended-properties" xmlns:vt="http://schemas.openxmlformats.org/officeDocument/2006/docPropsVTypes">
  <Template>Research Report template 2023 (AIFS).dotx</Template>
  <TotalTime>20</TotalTime>
  <Pages>8</Pages>
  <Words>2063</Words>
  <Characters>11764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Broadfoot</dc:creator>
  <cp:keywords/>
  <dc:description/>
  <cp:lastModifiedBy>John Broadfoot</cp:lastModifiedBy>
  <cp:revision>18</cp:revision>
  <cp:lastPrinted>2023-12-10T23:18:00Z</cp:lastPrinted>
  <dcterms:created xsi:type="dcterms:W3CDTF">2023-12-16T21:21:00Z</dcterms:created>
  <dcterms:modified xsi:type="dcterms:W3CDTF">2023-12-19T07:22:00Z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0x0101002654C36706F68B4093110CAEB8F47704</vt:lpwstr>
  </property>
  <property fmtid="{D5CDD505-2E9C-101B-9397-08002B2CF9AE}" pid="3" name="MediaServiceImageTags">
    <vt:lpwstr/>
  </property>
</Properties>
</file>