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65AEDEBD">
                <wp:simplePos x="0" y="0"/>
                <wp:positionH relativeFrom="margin">
                  <wp:posOffset>-1325</wp:posOffset>
                </wp:positionH>
                <wp:positionV relativeFrom="page">
                  <wp:posOffset>536713</wp:posOffset>
                </wp:positionV>
                <wp:extent cx="6490252" cy="247523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6490252"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6F3FAF2C" w:rsidR="002748EB" w:rsidRPr="00EB4E3E" w:rsidRDefault="00EB4E3E" w:rsidP="00FB34A5">
                            <w:pPr>
                              <w:pStyle w:val="Title"/>
                            </w:pPr>
                            <w:r w:rsidRPr="00EB4E3E">
                              <w:t>Work-related sexual harassment</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1pt;margin-top:42.25pt;width:511.0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6F3FAF2C" w:rsidR="002748EB" w:rsidRPr="00EB4E3E" w:rsidRDefault="00EB4E3E" w:rsidP="00FB34A5">
                      <w:pPr>
                        <w:pStyle w:val="Title"/>
                      </w:pPr>
                      <w:r w:rsidRPr="00EB4E3E">
                        <w:t>Work-related sexual harassment</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2FDAA0BD">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28F92699" w:rsidR="00BC10E6" w:rsidRPr="00E97906" w:rsidRDefault="00CE2F77"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029B4E20">
                <wp:simplePos x="0" y="0"/>
                <wp:positionH relativeFrom="page">
                  <wp:posOffset>13335</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05pt;margin-top:-4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971969" w:rsidRPr="00971969">
        <w:t>To what extent will addressing the gendered drivers of men’s violence against women help to prevent work-related sexual harassment?</w:t>
      </w:r>
    </w:p>
    <w:p w14:paraId="49721CA6" w14:textId="0D60D44C" w:rsidR="00971969" w:rsidRDefault="00971969" w:rsidP="00971969">
      <w:r>
        <w:t xml:space="preserve">This brief is part of a suite of resources produced as part of the </w:t>
      </w:r>
      <w:r w:rsidRPr="00971969">
        <w:rPr>
          <w:i/>
          <w:iCs/>
        </w:rPr>
        <w:t>Summarising the evidence</w:t>
      </w:r>
      <w:r>
        <w:t xml:space="preserve"> project. Visit the </w:t>
      </w:r>
      <w:hyperlink r:id="rId14" w:history="1">
        <w:r w:rsidRPr="00416CB3">
          <w:rPr>
            <w:rStyle w:val="Hyperlink"/>
            <w:rFonts w:ascii="Arial" w:hAnsi="Arial"/>
          </w:rPr>
          <w:t>project page</w:t>
        </w:r>
      </w:hyperlink>
      <w:r>
        <w:t xml:space="preserve"> for the accompanying research summary, information about the scope and aims of the project and how it was conducted.</w:t>
      </w:r>
    </w:p>
    <w:p w14:paraId="3D8564D9" w14:textId="39C1E386" w:rsidR="00CE2F77" w:rsidRDefault="00971969" w:rsidP="00971969">
      <w:r>
        <w:t>Respect Victoria gratefully acknowledges the work of the Australian Institute of Family Studies and all authors in conducting this work.</w:t>
      </w:r>
    </w:p>
    <w:p w14:paraId="11C78156" w14:textId="5556E2BD" w:rsidR="00971969" w:rsidRPr="00971969" w:rsidRDefault="00971969" w:rsidP="00971969">
      <w:pPr>
        <w:rPr>
          <w:rFonts w:asciiTheme="minorHAnsi" w:eastAsia="Calibri" w:hAnsiTheme="minorHAnsi" w:cstheme="minorHAnsi"/>
          <w:color w:val="003639" w:themeColor="text1"/>
        </w:rPr>
      </w:pPr>
      <w:r w:rsidRPr="00544CCE">
        <w:rPr>
          <w:rFonts w:asciiTheme="minorHAnsi" w:eastAsia="Calibri" w:hAnsiTheme="minorHAnsi" w:cstheme="minorHAnsi"/>
          <w:color w:val="003639" w:themeColor="text1"/>
        </w:rPr>
        <w:t xml:space="preserve">This brief is a companion document to a research summary by </w:t>
      </w:r>
      <w:proofErr w:type="spellStart"/>
      <w:r w:rsidRPr="00544CCE">
        <w:rPr>
          <w:rFonts w:asciiTheme="minorHAnsi" w:eastAsia="Calibri" w:hAnsiTheme="minorHAnsi" w:cstheme="minorHAnsi"/>
          <w:color w:val="003639" w:themeColor="text1"/>
        </w:rPr>
        <w:t>Deen</w:t>
      </w:r>
      <w:proofErr w:type="spellEnd"/>
      <w:r w:rsidRPr="00544CCE">
        <w:rPr>
          <w:rFonts w:asciiTheme="minorHAnsi" w:eastAsia="Calibri" w:hAnsiTheme="minorHAnsi" w:cstheme="minorHAnsi"/>
          <w:color w:val="003639" w:themeColor="text1"/>
        </w:rPr>
        <w:t xml:space="preserve"> and Charlesworth</w:t>
      </w:r>
      <w:r w:rsidRPr="00847216">
        <w:rPr>
          <w:rFonts w:asciiTheme="minorHAnsi" w:eastAsia="Calibri" w:hAnsiTheme="minorHAnsi" w:cstheme="minorHAnsi"/>
          <w:noProof/>
          <w:color w:val="003639" w:themeColor="text1"/>
          <w:vertAlign w:val="superscript"/>
        </w:rPr>
        <w:t>2</w:t>
      </w:r>
      <w:r w:rsidRPr="00544CCE">
        <w:rPr>
          <w:rFonts w:asciiTheme="minorHAnsi" w:eastAsia="Calibri" w:hAnsiTheme="minorHAnsi" w:cstheme="minorHAnsi"/>
          <w:color w:val="003639" w:themeColor="text1"/>
        </w:rPr>
        <w:t xml:space="preserve"> that explores the prevalence, nature, drivers and reinforcing factors of work-related sexual harassment. </w:t>
      </w:r>
      <w:r>
        <w:rPr>
          <w:color w:val="003639" w:themeColor="text1"/>
        </w:rPr>
        <w:t>Respect Victoria has</w:t>
      </w:r>
      <w:r w:rsidRPr="00721BC3">
        <w:rPr>
          <w:color w:val="003639" w:themeColor="text1"/>
        </w:rPr>
        <w:t xml:space="preserve"> use</w:t>
      </w:r>
      <w:r>
        <w:rPr>
          <w:color w:val="003639" w:themeColor="text1"/>
        </w:rPr>
        <w:t>d</w:t>
      </w:r>
      <w:r w:rsidRPr="00625ADC">
        <w:rPr>
          <w:rFonts w:asciiTheme="minorHAnsi" w:eastAsia="Calibri" w:hAnsiTheme="minorHAnsi" w:cstheme="minorHAnsi"/>
          <w:color w:val="003639" w:themeColor="text1"/>
        </w:rPr>
        <w:t xml:space="preserve"> the findings in that summary, </w:t>
      </w:r>
      <w:r>
        <w:rPr>
          <w:rFonts w:asciiTheme="minorHAnsi" w:eastAsia="Calibri" w:hAnsiTheme="minorHAnsi" w:cstheme="minorHAnsi"/>
          <w:color w:val="003639" w:themeColor="text1"/>
        </w:rPr>
        <w:t>and</w:t>
      </w:r>
      <w:r w:rsidRPr="00625ADC">
        <w:rPr>
          <w:rFonts w:asciiTheme="minorHAnsi" w:eastAsia="Calibri" w:hAnsiTheme="minorHAnsi" w:cstheme="minorHAnsi"/>
          <w:color w:val="003639" w:themeColor="text1"/>
        </w:rPr>
        <w:t xml:space="preserve"> other academic and practice literature</w:t>
      </w:r>
      <w:r w:rsidRPr="00544CCE">
        <w:rPr>
          <w:rFonts w:asciiTheme="minorHAnsi" w:eastAsia="Calibri" w:hAnsiTheme="minorHAnsi" w:cstheme="minorHAnsi"/>
          <w:color w:val="003639" w:themeColor="text1"/>
        </w:rPr>
        <w:t>, to consider how to apply and adapt existing approaches to preventing men’s violence against women will help to keep workplaces free from sexual harassment.</w:t>
      </w:r>
    </w:p>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626B7843" w14:textId="77777777" w:rsidR="00CE2F77" w:rsidRDefault="00CE2F77" w:rsidP="00CE2F77"/>
    <w:p w14:paraId="7E3002A3" w14:textId="3F311671" w:rsidR="00CE2F77" w:rsidRPr="006D1835" w:rsidRDefault="00CE2F77" w:rsidP="00CE2F77"/>
    <w:p w14:paraId="79B2EDA3" w14:textId="7B13410F" w:rsidR="00CE2F77" w:rsidRPr="00BC10E6" w:rsidRDefault="00CE2F77" w:rsidP="00CE2F77"/>
    <w:p w14:paraId="4DF96E4E" w14:textId="77777777" w:rsidR="00071152" w:rsidRDefault="00071152" w:rsidP="00071152">
      <w:pPr>
        <w:pStyle w:val="Heading2"/>
      </w:pPr>
    </w:p>
    <w:p w14:paraId="0ADFD4FE" w14:textId="77777777" w:rsidR="00071152" w:rsidRDefault="00071152" w:rsidP="00071152">
      <w:pPr>
        <w:pStyle w:val="Heading2"/>
      </w:pPr>
    </w:p>
    <w:p w14:paraId="46B2247A" w14:textId="77777777" w:rsidR="007C04CD" w:rsidRDefault="007C04CD" w:rsidP="00FB3D31">
      <w:pPr>
        <w:pStyle w:val="Heading2"/>
      </w:pPr>
    </w:p>
    <w:p w14:paraId="63AFB170" w14:textId="3B819830" w:rsidR="00147B2A" w:rsidRDefault="001C6D67" w:rsidP="00FB3D31">
      <w:pPr>
        <w:pStyle w:val="Heading2"/>
      </w:pPr>
      <w:r>
        <w:rPr>
          <w:b/>
          <w:noProof/>
        </w:rPr>
        <w:lastRenderedPageBreak/>
        <mc:AlternateContent>
          <mc:Choice Requires="wps">
            <w:drawing>
              <wp:inline distT="0" distB="0" distL="0" distR="0" wp14:anchorId="75B84093" wp14:editId="420D2D17">
                <wp:extent cx="6512560" cy="7518400"/>
                <wp:effectExtent l="0" t="0" r="2540" b="0"/>
                <wp:docPr id="897689893" name="Rectangle: Rounded Corners 2"/>
                <wp:cNvGraphicFramePr/>
                <a:graphic xmlns:a="http://schemas.openxmlformats.org/drawingml/2006/main">
                  <a:graphicData uri="http://schemas.microsoft.com/office/word/2010/wordprocessingShape">
                    <wps:wsp>
                      <wps:cNvSpPr/>
                      <wps:spPr>
                        <a:xfrm>
                          <a:off x="0" y="0"/>
                          <a:ext cx="6512560" cy="7518400"/>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D5BDD" w14:textId="77777777" w:rsidR="001C6D67" w:rsidRPr="009D1D5B" w:rsidRDefault="001C6D67" w:rsidP="001C6D67">
                            <w:pPr>
                              <w:pStyle w:val="Boldsubheading"/>
                              <w:rPr>
                                <w:noProof/>
                              </w:rPr>
                            </w:pPr>
                            <w:r>
                              <w:rPr>
                                <w:noProof/>
                              </w:rPr>
                              <w:t>THE GENDERED DRIVERS AND REINFORCING FACTORS OF MEN’S VIOLENCE AGAINST WOMEN</w:t>
                            </w:r>
                          </w:p>
                          <w:p w14:paraId="624A2279" w14:textId="77777777" w:rsidR="001C6D67" w:rsidRDefault="001C6D67" w:rsidP="001C6D67">
                            <w:r>
                              <w:rPr>
                                <w:rStyle w:val="ui-provider"/>
                                <w:i/>
                                <w:iCs/>
                              </w:rPr>
                              <w:t>Change the story: A shared framework for the primary prevention of violence against women in Australia</w:t>
                            </w:r>
                            <w:r w:rsidRPr="00840D01">
                              <w:rPr>
                                <w:noProof/>
                                <w:vertAlign w:val="superscript"/>
                              </w:rPr>
                              <w:t>1</w:t>
                            </w:r>
                            <w:r>
                              <w:t xml:space="preserve"> identifies four gendered drivers of men’s violence against women:</w:t>
                            </w:r>
                          </w:p>
                          <w:p w14:paraId="51195918" w14:textId="77777777" w:rsidR="001C6D67" w:rsidRDefault="001C6D67" w:rsidP="001C6D67">
                            <w:pPr>
                              <w:pStyle w:val="ListParagraph"/>
                              <w:numPr>
                                <w:ilvl w:val="0"/>
                                <w:numId w:val="133"/>
                              </w:numPr>
                            </w:pPr>
                            <w:r>
                              <w:t>the condoning of violence against women</w:t>
                            </w:r>
                          </w:p>
                          <w:p w14:paraId="547BBF17" w14:textId="77777777" w:rsidR="001C6D67" w:rsidRDefault="001C6D67" w:rsidP="001C6D67">
                            <w:pPr>
                              <w:pStyle w:val="ListParagraph"/>
                              <w:numPr>
                                <w:ilvl w:val="0"/>
                                <w:numId w:val="133"/>
                              </w:numPr>
                            </w:pPr>
                            <w:r>
                              <w:t>men’s control of decision making and limits to women’s independence in public and private life</w:t>
                            </w:r>
                          </w:p>
                          <w:p w14:paraId="2A5EB93D" w14:textId="77777777" w:rsidR="001C6D67" w:rsidRDefault="001C6D67" w:rsidP="001C6D67">
                            <w:pPr>
                              <w:pStyle w:val="ListParagraph"/>
                              <w:numPr>
                                <w:ilvl w:val="0"/>
                                <w:numId w:val="133"/>
                              </w:numPr>
                            </w:pPr>
                            <w:r>
                              <w:t>rigid gender stereotyping and dominant forms of masculinity </w:t>
                            </w:r>
                          </w:p>
                          <w:p w14:paraId="0EF51182" w14:textId="77777777" w:rsidR="001C6D67" w:rsidRDefault="001C6D67" w:rsidP="001C6D67">
                            <w:pPr>
                              <w:pStyle w:val="ListParagraph"/>
                              <w:numPr>
                                <w:ilvl w:val="0"/>
                                <w:numId w:val="133"/>
                              </w:numPr>
                            </w:pPr>
                            <w:r>
                              <w:t>male peer relations and cultures of masculinity that emphasise aggression, dominance and control. </w:t>
                            </w:r>
                          </w:p>
                          <w:p w14:paraId="6AAD727A" w14:textId="6D1325D6" w:rsidR="001C6D67" w:rsidRDefault="001C6D67" w:rsidP="001C6D67">
                            <w:pPr>
                              <w:rPr>
                                <w:rFonts w:ascii="Times New Roman" w:hAnsi="Times New Roman" w:cs="Times New Roman"/>
                                <w:color w:val="auto"/>
                              </w:rPr>
                            </w:pPr>
                            <w:r>
                              <w:t>These drivers are each addressed with actions to prevent violence against women.</w:t>
                            </w:r>
                            <w:r w:rsidR="001B6DEA">
                              <w:t xml:space="preserve"> </w:t>
                            </w:r>
                            <w:r>
                              <w:t>These actions challenge the social contexts that allow violence to occur and help to address reinforcing factors that make violence more likely (explained in more detail below).</w:t>
                            </w:r>
                            <w:r w:rsidR="00502866">
                              <w:t xml:space="preserve"> </w:t>
                            </w:r>
                            <w:r>
                              <w:t>The essential actions to address the gendered drivers are:</w:t>
                            </w:r>
                          </w:p>
                          <w:p w14:paraId="1B0DB2C0" w14:textId="77777777" w:rsidR="001C6D67" w:rsidRPr="002015D7" w:rsidRDefault="001C6D67" w:rsidP="00D97FA6">
                            <w:pPr>
                              <w:pStyle w:val="ListParagraph"/>
                              <w:numPr>
                                <w:ilvl w:val="0"/>
                                <w:numId w:val="135"/>
                              </w:numPr>
                              <w:rPr>
                                <w:color w:val="002554"/>
                              </w:rPr>
                            </w:pPr>
                            <w:r>
                              <w:t>challenge condoning of violence against women</w:t>
                            </w:r>
                          </w:p>
                          <w:p w14:paraId="778F2FF6" w14:textId="77777777" w:rsidR="001C6D67" w:rsidRPr="002015D7" w:rsidRDefault="001C6D67" w:rsidP="00D97FA6">
                            <w:pPr>
                              <w:pStyle w:val="ListParagraph"/>
                              <w:numPr>
                                <w:ilvl w:val="0"/>
                                <w:numId w:val="135"/>
                              </w:numPr>
                              <w:rPr>
                                <w:color w:val="002554"/>
                              </w:rPr>
                            </w:pPr>
                            <w:r>
                              <w:t xml:space="preserve">promote women’s independence and decision-making in public life and </w:t>
                            </w:r>
                            <w:proofErr w:type="gramStart"/>
                            <w:r>
                              <w:t>relationships</w:t>
                            </w:r>
                            <w:proofErr w:type="gramEnd"/>
                          </w:p>
                          <w:p w14:paraId="4B2FE3C2" w14:textId="77777777" w:rsidR="001C6D67" w:rsidRPr="002015D7" w:rsidRDefault="001C6D67" w:rsidP="00D97FA6">
                            <w:pPr>
                              <w:pStyle w:val="ListParagraph"/>
                              <w:numPr>
                                <w:ilvl w:val="0"/>
                                <w:numId w:val="135"/>
                              </w:numPr>
                              <w:rPr>
                                <w:color w:val="002554"/>
                              </w:rPr>
                            </w:pPr>
                            <w:r>
                              <w:t xml:space="preserve">build new social norms that foster personal identities not constrained by rigid gender </w:t>
                            </w:r>
                            <w:proofErr w:type="gramStart"/>
                            <w:r>
                              <w:t>stereotypes</w:t>
                            </w:r>
                            <w:proofErr w:type="gramEnd"/>
                          </w:p>
                          <w:p w14:paraId="074158D4" w14:textId="54D1D3A0" w:rsidR="001C6D67" w:rsidRPr="002015D7" w:rsidRDefault="001C6D67" w:rsidP="00D97FA6">
                            <w:pPr>
                              <w:pStyle w:val="ListParagraph"/>
                              <w:numPr>
                                <w:ilvl w:val="0"/>
                                <w:numId w:val="135"/>
                              </w:numPr>
                              <w:rPr>
                                <w:color w:val="002554"/>
                              </w:rPr>
                            </w:pPr>
                            <w:r>
                              <w:t>support men and boys to develop healthy masculinities and positive, supportive male peer relationships</w:t>
                            </w:r>
                            <w:r w:rsidR="00C37020">
                              <w:t>.</w:t>
                            </w:r>
                            <w:r>
                              <w:t> </w:t>
                            </w:r>
                          </w:p>
                          <w:p w14:paraId="70F97E33" w14:textId="77777777" w:rsidR="001C6D67" w:rsidRDefault="001C6D67" w:rsidP="001C6D67">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2E6B6BC8" w14:textId="77777777" w:rsidR="001C6D67" w:rsidRDefault="001C6D67" w:rsidP="001C6D67">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6A1297DE" w14:textId="77777777" w:rsidR="001C6D67" w:rsidRDefault="001C6D67" w:rsidP="00D97FA6">
                            <w:pPr>
                              <w:pStyle w:val="ListParagraph"/>
                              <w:numPr>
                                <w:ilvl w:val="0"/>
                                <w:numId w:val="137"/>
                              </w:numPr>
                            </w:pPr>
                            <w:r>
                              <w:t>condoning of violence in general</w:t>
                            </w:r>
                          </w:p>
                          <w:p w14:paraId="66591309" w14:textId="77777777" w:rsidR="001C6D67" w:rsidRDefault="001C6D67" w:rsidP="00D97FA6">
                            <w:pPr>
                              <w:pStyle w:val="ListParagraph"/>
                              <w:numPr>
                                <w:ilvl w:val="0"/>
                                <w:numId w:val="137"/>
                              </w:numPr>
                            </w:pPr>
                            <w:r>
                              <w:t>experience of, and exposure to, violence (particularly during childhood)</w:t>
                            </w:r>
                          </w:p>
                          <w:p w14:paraId="023C35FC" w14:textId="77777777" w:rsidR="001C6D67" w:rsidRDefault="001C6D67" w:rsidP="00D97FA6">
                            <w:pPr>
                              <w:pStyle w:val="ListParagraph"/>
                              <w:numPr>
                                <w:ilvl w:val="0"/>
                                <w:numId w:val="137"/>
                              </w:numPr>
                            </w:pPr>
                            <w:r>
                              <w:t>factors that weaken prosocial behaviour (e.g. disasters and crises; settings where there is heavy alcohol consumption)</w:t>
                            </w:r>
                          </w:p>
                          <w:p w14:paraId="5AEFC5BC" w14:textId="392BF8CF" w:rsidR="001C6D67" w:rsidRDefault="001C6D67" w:rsidP="00D97FA6">
                            <w:pPr>
                              <w:pStyle w:val="ListParagraph"/>
                              <w:numPr>
                                <w:ilvl w:val="0"/>
                                <w:numId w:val="137"/>
                              </w:numPr>
                            </w:pPr>
                            <w:r>
                              <w:t>r</w:t>
                            </w:r>
                            <w:r w:rsidRPr="002015D7">
                              <w:t>esistance and backlash to prevention and gender equality efforts</w:t>
                            </w:r>
                            <w:r w:rsidR="00D97FA6">
                              <w:t>.</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B84093" id="Rectangle: Rounded Corners 2" o:spid="_x0000_s1029" style="width:512.8pt;height:5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" fillcolor="#fffeef" stroked="f" strokeweight="1pt">
                <v:stroke joinstyle="miter"/>
                <v:textbox inset="8mm,8mm,8mm,8mm">
                  <w:txbxContent>
                    <w:p w14:paraId="75CD5BDD" w14:textId="77777777" w:rsidR="001C6D67" w:rsidRPr="009D1D5B" w:rsidRDefault="001C6D67" w:rsidP="001C6D67">
                      <w:pPr>
                        <w:pStyle w:val="Boldsubheading"/>
                        <w:rPr>
                          <w:noProof/>
                        </w:rPr>
                      </w:pPr>
                      <w:r>
                        <w:rPr>
                          <w:noProof/>
                        </w:rPr>
                        <w:t>THE GENDERED DRIVERS AND REINFORCING FACTORS OF MEN’S VIOLENCE AGAINST WOMEN</w:t>
                      </w:r>
                    </w:p>
                    <w:p w14:paraId="624A2279" w14:textId="77777777" w:rsidR="001C6D67" w:rsidRDefault="001C6D67" w:rsidP="001C6D67">
                      <w:r>
                        <w:rPr>
                          <w:rStyle w:val="ui-provider"/>
                          <w:i/>
                          <w:iCs/>
                        </w:rPr>
                        <w:t>Change the story: A shared framework for the primary prevention of violence against women in Australia</w:t>
                      </w:r>
                      <w:r w:rsidRPr="00840D01">
                        <w:rPr>
                          <w:noProof/>
                          <w:vertAlign w:val="superscript"/>
                        </w:rPr>
                        <w:t>1</w:t>
                      </w:r>
                      <w:r>
                        <w:t xml:space="preserve"> identifies four gendered drivers of men’s violence against women:</w:t>
                      </w:r>
                    </w:p>
                    <w:p w14:paraId="51195918" w14:textId="77777777" w:rsidR="001C6D67" w:rsidRDefault="001C6D67" w:rsidP="001C6D67">
                      <w:pPr>
                        <w:pStyle w:val="ListParagraph"/>
                        <w:numPr>
                          <w:ilvl w:val="0"/>
                          <w:numId w:val="133"/>
                        </w:numPr>
                      </w:pPr>
                      <w:r>
                        <w:t>the condoning of violence against women</w:t>
                      </w:r>
                    </w:p>
                    <w:p w14:paraId="547BBF17" w14:textId="77777777" w:rsidR="001C6D67" w:rsidRDefault="001C6D67" w:rsidP="001C6D67">
                      <w:pPr>
                        <w:pStyle w:val="ListParagraph"/>
                        <w:numPr>
                          <w:ilvl w:val="0"/>
                          <w:numId w:val="133"/>
                        </w:numPr>
                      </w:pPr>
                      <w:r>
                        <w:t>men’s control of decision making and limits to women’s independence in public and private life</w:t>
                      </w:r>
                    </w:p>
                    <w:p w14:paraId="2A5EB93D" w14:textId="77777777" w:rsidR="001C6D67" w:rsidRDefault="001C6D67" w:rsidP="001C6D67">
                      <w:pPr>
                        <w:pStyle w:val="ListParagraph"/>
                        <w:numPr>
                          <w:ilvl w:val="0"/>
                          <w:numId w:val="133"/>
                        </w:numPr>
                      </w:pPr>
                      <w:r>
                        <w:t>rigid gender stereotyping and dominant forms of masculinity </w:t>
                      </w:r>
                    </w:p>
                    <w:p w14:paraId="0EF51182" w14:textId="77777777" w:rsidR="001C6D67" w:rsidRDefault="001C6D67" w:rsidP="001C6D67">
                      <w:pPr>
                        <w:pStyle w:val="ListParagraph"/>
                        <w:numPr>
                          <w:ilvl w:val="0"/>
                          <w:numId w:val="133"/>
                        </w:numPr>
                      </w:pPr>
                      <w:r>
                        <w:t>male peer relations and cultures of masculinity that emphasise aggression, dominance and control. </w:t>
                      </w:r>
                    </w:p>
                    <w:p w14:paraId="6AAD727A" w14:textId="6D1325D6" w:rsidR="001C6D67" w:rsidRDefault="001C6D67" w:rsidP="001C6D67">
                      <w:pPr>
                        <w:rPr>
                          <w:rFonts w:ascii="Times New Roman" w:hAnsi="Times New Roman" w:cs="Times New Roman"/>
                          <w:color w:val="auto"/>
                        </w:rPr>
                      </w:pPr>
                      <w:r>
                        <w:t>These drivers are each addressed with actions to prevent violence against women.</w:t>
                      </w:r>
                      <w:r w:rsidR="001B6DEA">
                        <w:t xml:space="preserve"> </w:t>
                      </w:r>
                      <w:r>
                        <w:t>These actions challenge the social contexts that allow violence to occur and help to address reinforcing factors that make violence more likely (explained in more detail below).</w:t>
                      </w:r>
                      <w:r w:rsidR="00502866">
                        <w:t xml:space="preserve"> </w:t>
                      </w:r>
                      <w:r>
                        <w:t>The essential actions to address the gendered drivers are:</w:t>
                      </w:r>
                    </w:p>
                    <w:p w14:paraId="1B0DB2C0" w14:textId="77777777" w:rsidR="001C6D67" w:rsidRPr="002015D7" w:rsidRDefault="001C6D67" w:rsidP="00D97FA6">
                      <w:pPr>
                        <w:pStyle w:val="ListParagraph"/>
                        <w:numPr>
                          <w:ilvl w:val="0"/>
                          <w:numId w:val="135"/>
                        </w:numPr>
                        <w:rPr>
                          <w:color w:val="002554"/>
                        </w:rPr>
                      </w:pPr>
                      <w:r>
                        <w:t>challenge condoning of violence against women</w:t>
                      </w:r>
                    </w:p>
                    <w:p w14:paraId="778F2FF6" w14:textId="77777777" w:rsidR="001C6D67" w:rsidRPr="002015D7" w:rsidRDefault="001C6D67" w:rsidP="00D97FA6">
                      <w:pPr>
                        <w:pStyle w:val="ListParagraph"/>
                        <w:numPr>
                          <w:ilvl w:val="0"/>
                          <w:numId w:val="135"/>
                        </w:numPr>
                        <w:rPr>
                          <w:color w:val="002554"/>
                        </w:rPr>
                      </w:pPr>
                      <w:r>
                        <w:t xml:space="preserve">promote women’s independence and decision-making in public life and </w:t>
                      </w:r>
                      <w:proofErr w:type="gramStart"/>
                      <w:r>
                        <w:t>relationships</w:t>
                      </w:r>
                      <w:proofErr w:type="gramEnd"/>
                    </w:p>
                    <w:p w14:paraId="4B2FE3C2" w14:textId="77777777" w:rsidR="001C6D67" w:rsidRPr="002015D7" w:rsidRDefault="001C6D67" w:rsidP="00D97FA6">
                      <w:pPr>
                        <w:pStyle w:val="ListParagraph"/>
                        <w:numPr>
                          <w:ilvl w:val="0"/>
                          <w:numId w:val="135"/>
                        </w:numPr>
                        <w:rPr>
                          <w:color w:val="002554"/>
                        </w:rPr>
                      </w:pPr>
                      <w:r>
                        <w:t xml:space="preserve">build new social norms that foster personal identities not constrained by rigid gender </w:t>
                      </w:r>
                      <w:proofErr w:type="gramStart"/>
                      <w:r>
                        <w:t>stereotypes</w:t>
                      </w:r>
                      <w:proofErr w:type="gramEnd"/>
                    </w:p>
                    <w:p w14:paraId="074158D4" w14:textId="54D1D3A0" w:rsidR="001C6D67" w:rsidRPr="002015D7" w:rsidRDefault="001C6D67" w:rsidP="00D97FA6">
                      <w:pPr>
                        <w:pStyle w:val="ListParagraph"/>
                        <w:numPr>
                          <w:ilvl w:val="0"/>
                          <w:numId w:val="135"/>
                        </w:numPr>
                        <w:rPr>
                          <w:color w:val="002554"/>
                        </w:rPr>
                      </w:pPr>
                      <w:r>
                        <w:t>support men and boys to develop healthy masculinities and positive, supportive male peer relationships</w:t>
                      </w:r>
                      <w:r w:rsidR="00C37020">
                        <w:t>.</w:t>
                      </w:r>
                      <w:r>
                        <w:t> </w:t>
                      </w:r>
                    </w:p>
                    <w:p w14:paraId="70F97E33" w14:textId="77777777" w:rsidR="001C6D67" w:rsidRDefault="001C6D67" w:rsidP="001C6D67">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2E6B6BC8" w14:textId="77777777" w:rsidR="001C6D67" w:rsidRDefault="001C6D67" w:rsidP="001C6D67">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6A1297DE" w14:textId="77777777" w:rsidR="001C6D67" w:rsidRDefault="001C6D67" w:rsidP="00D97FA6">
                      <w:pPr>
                        <w:pStyle w:val="ListParagraph"/>
                        <w:numPr>
                          <w:ilvl w:val="0"/>
                          <w:numId w:val="137"/>
                        </w:numPr>
                      </w:pPr>
                      <w:r>
                        <w:t>condoning of violence in general</w:t>
                      </w:r>
                    </w:p>
                    <w:p w14:paraId="66591309" w14:textId="77777777" w:rsidR="001C6D67" w:rsidRDefault="001C6D67" w:rsidP="00D97FA6">
                      <w:pPr>
                        <w:pStyle w:val="ListParagraph"/>
                        <w:numPr>
                          <w:ilvl w:val="0"/>
                          <w:numId w:val="137"/>
                        </w:numPr>
                      </w:pPr>
                      <w:r>
                        <w:t>experience of, and exposure to, violence (particularly during childhood)</w:t>
                      </w:r>
                    </w:p>
                    <w:p w14:paraId="023C35FC" w14:textId="77777777" w:rsidR="001C6D67" w:rsidRDefault="001C6D67" w:rsidP="00D97FA6">
                      <w:pPr>
                        <w:pStyle w:val="ListParagraph"/>
                        <w:numPr>
                          <w:ilvl w:val="0"/>
                          <w:numId w:val="137"/>
                        </w:numPr>
                      </w:pPr>
                      <w:r>
                        <w:t>factors that weaken prosocial behaviour (e.g. disasters and crises; settings where there is heavy alcohol consumption)</w:t>
                      </w:r>
                    </w:p>
                    <w:p w14:paraId="5AEFC5BC" w14:textId="392BF8CF" w:rsidR="001C6D67" w:rsidRDefault="001C6D67" w:rsidP="00D97FA6">
                      <w:pPr>
                        <w:pStyle w:val="ListParagraph"/>
                        <w:numPr>
                          <w:ilvl w:val="0"/>
                          <w:numId w:val="137"/>
                        </w:numPr>
                      </w:pPr>
                      <w:r>
                        <w:t>r</w:t>
                      </w:r>
                      <w:r w:rsidRPr="002015D7">
                        <w:t>esistance and backlash to prevention and gender equality efforts</w:t>
                      </w:r>
                      <w:r w:rsidR="00D97FA6">
                        <w:t>.</w:t>
                      </w:r>
                    </w:p>
                  </w:txbxContent>
                </v:textbox>
                <w10:anchorlock/>
              </v:roundrect>
            </w:pict>
          </mc:Fallback>
        </mc:AlternateContent>
      </w:r>
    </w:p>
    <w:p w14:paraId="589933F5" w14:textId="086B4221" w:rsidR="00675EB1" w:rsidRDefault="00D32D15" w:rsidP="00FB3D31">
      <w:pPr>
        <w:pStyle w:val="Heading2"/>
      </w:pPr>
      <w:r>
        <w:rPr>
          <w:b/>
          <w:noProof/>
        </w:rPr>
        <w:lastRenderedPageBreak/>
        <mc:AlternateContent>
          <mc:Choice Requires="wps">
            <w:drawing>
              <wp:inline distT="0" distB="0" distL="0" distR="0" wp14:anchorId="15D499D9" wp14:editId="22E35DB3">
                <wp:extent cx="6512560" cy="5486400"/>
                <wp:effectExtent l="0" t="0" r="2540" b="0"/>
                <wp:docPr id="5" name="Rectangle: Rounded Corners 5"/>
                <wp:cNvGraphicFramePr/>
                <a:graphic xmlns:a="http://schemas.openxmlformats.org/drawingml/2006/main">
                  <a:graphicData uri="http://schemas.microsoft.com/office/word/2010/wordprocessingShape">
                    <wps:wsp>
                      <wps:cNvSpPr/>
                      <wps:spPr>
                        <a:xfrm>
                          <a:off x="0" y="0"/>
                          <a:ext cx="6512560" cy="5486400"/>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C2F49" w14:textId="77777777" w:rsidR="00D32D15" w:rsidRDefault="00D32D15" w:rsidP="00D32D15">
                            <w:pPr>
                              <w:pStyle w:val="Boldsubheading"/>
                              <w:rPr>
                                <w:noProof/>
                              </w:rPr>
                            </w:pPr>
                            <w:r>
                              <w:rPr>
                                <w:noProof/>
                              </w:rPr>
                              <w:t>INTERSECTIONAL APPROACHES TO UNDERSTANDING PREVENTION</w:t>
                            </w:r>
                          </w:p>
                          <w:p w14:paraId="1ACEF809" w14:textId="77777777" w:rsidR="00D32D15" w:rsidRPr="00E80469" w:rsidRDefault="00D32D15" w:rsidP="00D32D15">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110E3622" w14:textId="77777777" w:rsidR="00D32D15" w:rsidRPr="00E80469" w:rsidRDefault="00D32D15" w:rsidP="00D32D15">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693F670E" w14:textId="4BEB8E3D" w:rsidR="00D32D15" w:rsidRDefault="00D32D15" w:rsidP="00D32D15">
                            <w:pPr>
                              <w:pStyle w:val="ListParagraph"/>
                              <w:numPr>
                                <w:ilvl w:val="0"/>
                                <w:numId w:val="139"/>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0A19AF">
                              <w:rPr>
                                <w:noProof/>
                                <w:vertAlign w:val="superscript"/>
                              </w:rPr>
                              <w:t>3</w:t>
                            </w:r>
                            <w:proofErr w:type="gramEnd"/>
                          </w:p>
                          <w:p w14:paraId="40616079" w14:textId="77777777" w:rsidR="00D32D15" w:rsidRDefault="00D32D15" w:rsidP="00D32D15">
                            <w:pPr>
                              <w:pStyle w:val="ListParagraph"/>
                              <w:numPr>
                                <w:ilvl w:val="0"/>
                                <w:numId w:val="139"/>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710F7D">
                              <w:rPr>
                                <w:noProof/>
                                <w:vertAlign w:val="superscript"/>
                              </w:rPr>
                              <w:t>4</w:t>
                            </w:r>
                            <w:proofErr w:type="gramEnd"/>
                          </w:p>
                          <w:p w14:paraId="72BEDA5F" w14:textId="77777777" w:rsidR="00D32D15" w:rsidRDefault="00D32D15" w:rsidP="00D32D15">
                            <w:pPr>
                              <w:pStyle w:val="ListParagraph"/>
                              <w:numPr>
                                <w:ilvl w:val="0"/>
                                <w:numId w:val="139"/>
                              </w:numPr>
                            </w:pPr>
                            <w:r w:rsidRPr="007C3124">
                              <w:rPr>
                                <w:i/>
                                <w:iCs/>
                              </w:rPr>
                              <w:t>Pride in prevention</w:t>
                            </w:r>
                            <w:r>
                              <w:t xml:space="preserve"> which looks at the role of heteronormativity and cisnormativity alongside rigid gender roles in driving violence against LGBTIQA+ </w:t>
                            </w:r>
                            <w:proofErr w:type="gramStart"/>
                            <w:r>
                              <w:t>persons</w:t>
                            </w:r>
                            <w:r w:rsidRPr="000A19AF">
                              <w:rPr>
                                <w:noProof/>
                                <w:vertAlign w:val="superscript"/>
                              </w:rPr>
                              <w:t>6</w:t>
                            </w:r>
                            <w:proofErr w:type="gramEnd"/>
                          </w:p>
                          <w:p w14:paraId="1ECC553E" w14:textId="6F3445DD" w:rsidR="00D32D15" w:rsidRDefault="00D32D15" w:rsidP="00D32D15">
                            <w:pPr>
                              <w:pStyle w:val="ListParagraph"/>
                              <w:numPr>
                                <w:ilvl w:val="0"/>
                                <w:numId w:val="139"/>
                              </w:numPr>
                            </w:pPr>
                            <w:r w:rsidRPr="007C3124">
                              <w:rPr>
                                <w:i/>
                                <w:iCs/>
                              </w:rPr>
                              <w:t>Intersectionality Matters: A guide to engaging immigrant and refugee communities to prevent violence against women</w:t>
                            </w:r>
                            <w:r>
                              <w:rPr>
                                <w:i/>
                                <w:iCs/>
                              </w:rPr>
                              <w:t xml:space="preserve"> </w:t>
                            </w:r>
                            <w:r>
                              <w:t xml:space="preserve">which considers how intersections between the gendered drivers and other forms of structural oppression can be addressed to prevent violence against women who are </w:t>
                            </w:r>
                            <w:proofErr w:type="gramStart"/>
                            <w:r>
                              <w:t>from  immigrant</w:t>
                            </w:r>
                            <w:proofErr w:type="gramEnd"/>
                            <w:r>
                              <w:t xml:space="preserve"> and refugee communities.</w:t>
                            </w:r>
                            <w:r w:rsidRPr="00710F7D">
                              <w:rPr>
                                <w:noProof/>
                                <w:vertAlign w:val="superscript"/>
                              </w:rPr>
                              <w:t>7</w:t>
                            </w:r>
                            <w:r>
                              <w:t> </w:t>
                            </w:r>
                          </w:p>
                          <w:p w14:paraId="1FEEE033" w14:textId="77777777" w:rsidR="00D32D15" w:rsidRPr="008E7642" w:rsidRDefault="00D32D15" w:rsidP="00D32D15">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2A1BD29B" w14:textId="77777777" w:rsidR="00D32D15" w:rsidRPr="009D1D5B" w:rsidRDefault="00D32D15" w:rsidP="00D32D15">
                            <w:pPr>
                              <w:spacing w:line="216" w:lineRule="auto"/>
                              <w:rPr>
                                <w:rFonts w:ascii="Impact" w:hAnsi="Impact"/>
                                <w:noProof/>
                                <w:color w:val="FF4900"/>
                                <w:sz w:val="36"/>
                                <w:szCs w:val="36"/>
                              </w:rPr>
                            </w:pP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15D499D9" id="Rectangle: Rounded Corners 5" o:spid="_x0000_s1030" style="width:512.8pt;height:6in;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" fillcolor="#fffeef" stroked="f" strokeweight="1pt">
                <v:stroke joinstyle="miter"/>
                <v:textbox inset="8mm,8mm,8mm,8mm">
                  <w:txbxContent>
                    <w:p w14:paraId="789C2F49" w14:textId="77777777" w:rsidR="00D32D15" w:rsidRDefault="00D32D15" w:rsidP="00D32D15">
                      <w:pPr>
                        <w:pStyle w:val="Boldsubheading"/>
                        <w:rPr>
                          <w:noProof/>
                        </w:rPr>
                      </w:pPr>
                      <w:r>
                        <w:rPr>
                          <w:noProof/>
                        </w:rPr>
                        <w:t>INTERSECTIONAL APPROACHES TO UNDERSTANDING PREVENTION</w:t>
                      </w:r>
                    </w:p>
                    <w:p w14:paraId="1ACEF809" w14:textId="77777777" w:rsidR="00D32D15" w:rsidRPr="00E80469" w:rsidRDefault="00D32D15" w:rsidP="00D32D15">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110E3622" w14:textId="77777777" w:rsidR="00D32D15" w:rsidRPr="00E80469" w:rsidRDefault="00D32D15" w:rsidP="00D32D15">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693F670E" w14:textId="4BEB8E3D" w:rsidR="00D32D15" w:rsidRDefault="00D32D15" w:rsidP="00D32D15">
                      <w:pPr>
                        <w:pStyle w:val="ListParagraph"/>
                        <w:numPr>
                          <w:ilvl w:val="0"/>
                          <w:numId w:val="139"/>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0A19AF">
                        <w:rPr>
                          <w:noProof/>
                          <w:vertAlign w:val="superscript"/>
                        </w:rPr>
                        <w:t>3</w:t>
                      </w:r>
                      <w:proofErr w:type="gramEnd"/>
                    </w:p>
                    <w:p w14:paraId="40616079" w14:textId="77777777" w:rsidR="00D32D15" w:rsidRDefault="00D32D15" w:rsidP="00D32D15">
                      <w:pPr>
                        <w:pStyle w:val="ListParagraph"/>
                        <w:numPr>
                          <w:ilvl w:val="0"/>
                          <w:numId w:val="139"/>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710F7D">
                        <w:rPr>
                          <w:noProof/>
                          <w:vertAlign w:val="superscript"/>
                        </w:rPr>
                        <w:t>4</w:t>
                      </w:r>
                      <w:proofErr w:type="gramEnd"/>
                    </w:p>
                    <w:p w14:paraId="72BEDA5F" w14:textId="77777777" w:rsidR="00D32D15" w:rsidRDefault="00D32D15" w:rsidP="00D32D15">
                      <w:pPr>
                        <w:pStyle w:val="ListParagraph"/>
                        <w:numPr>
                          <w:ilvl w:val="0"/>
                          <w:numId w:val="139"/>
                        </w:numPr>
                      </w:pPr>
                      <w:r w:rsidRPr="007C3124">
                        <w:rPr>
                          <w:i/>
                          <w:iCs/>
                        </w:rPr>
                        <w:t>Pride in prevention</w:t>
                      </w:r>
                      <w:r>
                        <w:t xml:space="preserve"> which looks at the role of heteronormativity and cisnormativity alongside rigid gender roles in driving violence against LGBTIQA+ </w:t>
                      </w:r>
                      <w:proofErr w:type="gramStart"/>
                      <w:r>
                        <w:t>persons</w:t>
                      </w:r>
                      <w:r w:rsidRPr="000A19AF">
                        <w:rPr>
                          <w:noProof/>
                          <w:vertAlign w:val="superscript"/>
                        </w:rPr>
                        <w:t>6</w:t>
                      </w:r>
                      <w:proofErr w:type="gramEnd"/>
                    </w:p>
                    <w:p w14:paraId="1ECC553E" w14:textId="6F3445DD" w:rsidR="00D32D15" w:rsidRDefault="00D32D15" w:rsidP="00D32D15">
                      <w:pPr>
                        <w:pStyle w:val="ListParagraph"/>
                        <w:numPr>
                          <w:ilvl w:val="0"/>
                          <w:numId w:val="139"/>
                        </w:numPr>
                      </w:pPr>
                      <w:r w:rsidRPr="007C3124">
                        <w:rPr>
                          <w:i/>
                          <w:iCs/>
                        </w:rPr>
                        <w:t>Intersectionality Matters: A guide to engaging immigrant and refugee communities to prevent violence against women</w:t>
                      </w:r>
                      <w:r>
                        <w:rPr>
                          <w:i/>
                          <w:iCs/>
                        </w:rPr>
                        <w:t xml:space="preserve"> </w:t>
                      </w:r>
                      <w:r>
                        <w:t xml:space="preserve">which considers how intersections between the gendered drivers and other forms of structural oppression can be addressed to prevent violence against women who are </w:t>
                      </w:r>
                      <w:proofErr w:type="gramStart"/>
                      <w:r>
                        <w:t>from  immigrant</w:t>
                      </w:r>
                      <w:proofErr w:type="gramEnd"/>
                      <w:r>
                        <w:t xml:space="preserve"> and refugee communities.</w:t>
                      </w:r>
                      <w:r w:rsidRPr="00710F7D">
                        <w:rPr>
                          <w:noProof/>
                          <w:vertAlign w:val="superscript"/>
                        </w:rPr>
                        <w:t>7</w:t>
                      </w:r>
                      <w:r>
                        <w:t> </w:t>
                      </w:r>
                    </w:p>
                    <w:p w14:paraId="1FEEE033" w14:textId="77777777" w:rsidR="00D32D15" w:rsidRPr="008E7642" w:rsidRDefault="00D32D15" w:rsidP="00D32D15">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2A1BD29B" w14:textId="77777777" w:rsidR="00D32D15" w:rsidRPr="009D1D5B" w:rsidRDefault="00D32D15" w:rsidP="00D32D15">
                      <w:pPr>
                        <w:spacing w:line="216" w:lineRule="auto"/>
                        <w:rPr>
                          <w:rFonts w:ascii="Impact" w:hAnsi="Impact"/>
                          <w:noProof/>
                          <w:color w:val="FF4900"/>
                          <w:sz w:val="36"/>
                          <w:szCs w:val="36"/>
                        </w:rPr>
                      </w:pPr>
                    </w:p>
                  </w:txbxContent>
                </v:textbox>
                <w10:anchorlock/>
              </v:roundrect>
            </w:pict>
          </mc:Fallback>
        </mc:AlternateContent>
      </w:r>
    </w:p>
    <w:p w14:paraId="11618DD2" w14:textId="77777777" w:rsidR="003A0605" w:rsidRDefault="003A0605" w:rsidP="003A0605">
      <w:pPr>
        <w:pStyle w:val="Heading2"/>
        <w:rPr>
          <w:sz w:val="32"/>
          <w:szCs w:val="32"/>
        </w:rPr>
      </w:pPr>
      <w:r w:rsidRPr="009025E9">
        <w:t xml:space="preserve">What is </w:t>
      </w:r>
      <w:r>
        <w:t>work-related sexual harassment</w:t>
      </w:r>
      <w:r w:rsidRPr="009025E9">
        <w:t>?</w:t>
      </w:r>
    </w:p>
    <w:p w14:paraId="668A5B19" w14:textId="77777777" w:rsidR="003A0605" w:rsidRPr="000E52BE" w:rsidRDefault="003A0605" w:rsidP="003A0605">
      <w:r w:rsidRPr="000E52BE">
        <w:t>Work-related sexual harassment is any unwanted or unwelcome sexual behaviour that occurs in the course of employment, in the workplace or at work-related events which makes a person feel offended, humiliated or intimidated</w:t>
      </w:r>
      <w:r>
        <w:t>.</w:t>
      </w:r>
      <w:r w:rsidRPr="00847216">
        <w:rPr>
          <w:noProof/>
          <w:vertAlign w:val="superscript"/>
        </w:rPr>
        <w:t>2</w:t>
      </w:r>
      <w:r w:rsidRPr="000E52BE">
        <w:t xml:space="preserve"> It covers a range of unwanted behaviours including touch, staring, inappropriate comments, intrusive questions, inappropriate banter, requests or demands for sex, emails, text messages, phone calls, and sexual assault. Employers who enable or fail to address a workplace culture that is hostile to women can be liable for sexual harassment.</w:t>
      </w:r>
    </w:p>
    <w:p w14:paraId="64D5B58E" w14:textId="558E1C05" w:rsidR="003A0605" w:rsidRPr="000E52BE" w:rsidRDefault="003A0605" w:rsidP="003A0605">
      <w:pPr>
        <w:rPr>
          <w:vertAlign w:val="superscript"/>
        </w:rPr>
      </w:pPr>
      <w:r w:rsidRPr="000E52BE">
        <w:t xml:space="preserve">Sexual harassment is widespread, with one </w:t>
      </w:r>
      <w:r>
        <w:t>in 3</w:t>
      </w:r>
      <w:r w:rsidRPr="000E52BE">
        <w:t xml:space="preserve"> Australians experiencing sexual harassment at work in the last </w:t>
      </w:r>
      <w:r>
        <w:t xml:space="preserve">5 </w:t>
      </w:r>
      <w:r w:rsidRPr="000E52BE">
        <w:t>years</w:t>
      </w:r>
      <w:r>
        <w:t>.</w:t>
      </w:r>
      <w:r w:rsidRPr="00847216">
        <w:rPr>
          <w:noProof/>
          <w:vertAlign w:val="superscript"/>
        </w:rPr>
        <w:t>5</w:t>
      </w:r>
      <w:r w:rsidRPr="000E52BE">
        <w:t xml:space="preserve"> There are clearly gendered patterns to work-related sexual harassment in Australia. Men are significantly more likely to perpetrate workplace sexual harassment, including against other men. Forty-one percent of women reported experiencing sexual harassment at work in the past 5 years, and women are twice as likely </w:t>
      </w:r>
      <w:r>
        <w:t xml:space="preserve">as men </w:t>
      </w:r>
      <w:r w:rsidRPr="000E52BE">
        <w:t xml:space="preserve">to experience sexual assault in the context of workplace harassment. Rates reported amongst men are </w:t>
      </w:r>
      <w:r>
        <w:t xml:space="preserve">also </w:t>
      </w:r>
      <w:r w:rsidRPr="000E52BE">
        <w:t>of concern, with 26% of men reporting experiencing sexual harassment and 2% reporting attempted or actual rape or sexual assault.</w:t>
      </w:r>
      <w:r w:rsidR="00373009">
        <w:t xml:space="preserve"> </w:t>
      </w:r>
      <w:r w:rsidRPr="000E52BE">
        <w:t xml:space="preserve">Of non-binary Australians </w:t>
      </w:r>
      <w:r w:rsidRPr="000E52BE">
        <w:lastRenderedPageBreak/>
        <w:t>surveyed by the Australian Human Rights Commission, 67% reported very high rates of sexual harassment (due to the small sample size the survey report authors note that this figure should be used with caution, however)</w:t>
      </w:r>
      <w:r>
        <w:t>.</w:t>
      </w:r>
      <w:r w:rsidRPr="00847216">
        <w:rPr>
          <w:noProof/>
          <w:vertAlign w:val="superscript"/>
        </w:rPr>
        <w:t>5</w:t>
      </w:r>
    </w:p>
    <w:p w14:paraId="75A302DE" w14:textId="77777777" w:rsidR="003A0605" w:rsidRPr="009025E9" w:rsidRDefault="003A0605" w:rsidP="003A0605">
      <w:pPr>
        <w:pStyle w:val="Heading2"/>
      </w:pPr>
      <w:r>
        <w:t>What do we know about gender and work-related sexual harassment</w:t>
      </w:r>
      <w:r w:rsidRPr="009025E9">
        <w:t>?</w:t>
      </w:r>
    </w:p>
    <w:p w14:paraId="09B1E946" w14:textId="569AB33D" w:rsidR="003A0605" w:rsidRDefault="003A0605" w:rsidP="003A0605">
      <w:r>
        <w:rPr>
          <w:i/>
        </w:rPr>
        <w:t>Change the story</w:t>
      </w:r>
      <w:r>
        <w:t xml:space="preserve"> explains that high rates of sexual harassment are driven by gender inequality, rigid gender stereotypes, and social norms that excuse, minimise or justify it.</w:t>
      </w:r>
      <w:r w:rsidRPr="00847216">
        <w:rPr>
          <w:noProof/>
          <w:vertAlign w:val="superscript"/>
        </w:rPr>
        <w:t>1</w:t>
      </w:r>
      <w:r>
        <w:t xml:space="preserve"> These gendered drivers of men’s violence against women can be seen in systemic inequalities in workplaces, including gendered role segregation and limited opportunities for women in senior positions. These issues are especially acute in male-dominated workplaces and industries.</w:t>
      </w:r>
      <w:r w:rsidRPr="00847216">
        <w:rPr>
          <w:noProof/>
          <w:vertAlign w:val="superscript"/>
        </w:rPr>
        <w:t>8</w:t>
      </w:r>
    </w:p>
    <w:p w14:paraId="094EE831" w14:textId="77777777" w:rsidR="003A0605" w:rsidRDefault="003A0605" w:rsidP="003A0605">
      <w:pPr>
        <w:rPr>
          <w:vertAlign w:val="superscript"/>
        </w:rPr>
      </w:pPr>
      <w:r>
        <w:rPr>
          <w:iCs/>
        </w:rPr>
        <w:t xml:space="preserve">The gendered drivers play out in different ways across various workplace settings. </w:t>
      </w:r>
      <w:r>
        <w:rPr>
          <w:i/>
        </w:rPr>
        <w:t>Men in focus</w:t>
      </w:r>
      <w:r w:rsidRPr="00847216">
        <w:rPr>
          <w:noProof/>
          <w:vertAlign w:val="superscript"/>
        </w:rPr>
        <w:t>9</w:t>
      </w:r>
      <w:r>
        <w:t xml:space="preserve"> builds on </w:t>
      </w:r>
      <w:r>
        <w:rPr>
          <w:i/>
        </w:rPr>
        <w:t>Change the story</w:t>
      </w:r>
      <w:r>
        <w:t xml:space="preserve"> to illustrate how male peer relations that emphasise aggression and disrespect towards women can play a particular role in driving sexual harassment. Promoting aggressive, controlling and hypersexual behaviours and using sexism and homophobia to build social connection can be used to affirm masculinity and compensate for feelings of inadequacy or disempowerment. This helps drive violence against those who do not conform to these rigid gender stereotypes, including people who are LGBTIQA+. This suggests that programs aimed at addressing these harmful gender norms will also help prevent men’s violence against these cohorts, and gendered violence against LGBTIQA+ people. The importance of addressing homophobia to prevent sexual harassment is also recognised in the WorkSafe Victoria </w:t>
      </w:r>
      <w:proofErr w:type="spellStart"/>
      <w:r>
        <w:t>WorkWell</w:t>
      </w:r>
      <w:proofErr w:type="spellEnd"/>
      <w:r>
        <w:t xml:space="preserve"> Toolkit.</w:t>
      </w:r>
      <w:r w:rsidRPr="00847216">
        <w:rPr>
          <w:noProof/>
          <w:vertAlign w:val="superscript"/>
        </w:rPr>
        <w:t>10</w:t>
      </w:r>
    </w:p>
    <w:p w14:paraId="332E5766" w14:textId="09BED333" w:rsidR="003A0605" w:rsidRDefault="003A0605" w:rsidP="003A0605">
      <w:r>
        <w:t xml:space="preserve">There is a notable gap in Australian research concerning the experiences of those in the community who have been identified in international literature as particularly susceptible to sexual harassment. These include migrants, refugees, people with disability, Aboriginal and Torres Strait Islander people, and other </w:t>
      </w:r>
      <w:proofErr w:type="spellStart"/>
      <w:r>
        <w:t>minoritised</w:t>
      </w:r>
      <w:proofErr w:type="spellEnd"/>
      <w:r>
        <w:t xml:space="preserve"> groups. Fewer than 20% of the resources reviewed by </w:t>
      </w:r>
      <w:proofErr w:type="spellStart"/>
      <w:r>
        <w:t>Deen</w:t>
      </w:r>
      <w:proofErr w:type="spellEnd"/>
      <w:r>
        <w:t xml:space="preserve"> and Charlesworth for this project considered these populations.</w:t>
      </w:r>
      <w:r w:rsidRPr="00847216">
        <w:rPr>
          <w:noProof/>
          <w:vertAlign w:val="superscript"/>
        </w:rPr>
        <w:t>2</w:t>
      </w:r>
      <w:r>
        <w:t xml:space="preserve"> </w:t>
      </w:r>
    </w:p>
    <w:p w14:paraId="13DBB55B" w14:textId="7E1F92B2" w:rsidR="003A0605" w:rsidRDefault="003A0605" w:rsidP="003A0605">
      <w:r>
        <w:t xml:space="preserve">There are strong indications, however, that many of these communities within Australia also face an increased risk of sexual harassment </w:t>
      </w:r>
      <w:proofErr w:type="gramStart"/>
      <w:r>
        <w:t>as a result of</w:t>
      </w:r>
      <w:proofErr w:type="gramEnd"/>
      <w:r>
        <w:t xml:space="preserve"> the interplay of multiple forms of structural discrimination with the gendered drivers of men’s violence against women. Findings from a recent study on migrant and refugee women’s experiences in the workplace found that over half of participants believed they had been harassed because of their gender, sexuality, race or religion.</w:t>
      </w:r>
      <w:r w:rsidRPr="00847216">
        <w:rPr>
          <w:noProof/>
          <w:vertAlign w:val="superscript"/>
        </w:rPr>
        <w:t>11</w:t>
      </w:r>
      <w:r>
        <w:t xml:space="preserve"> This reinforces the importance of intersectional primary prevention approaches that address racism and religious discrimination alongside the gendered drivers of violence against women.</w:t>
      </w:r>
    </w:p>
    <w:p w14:paraId="6EC91A9B" w14:textId="77777777" w:rsidR="003A0605" w:rsidRDefault="003A0605" w:rsidP="003A0605">
      <w:pPr>
        <w:pStyle w:val="Heading2"/>
        <w:rPr>
          <w:color w:val="003639" w:themeColor="text1"/>
        </w:rPr>
      </w:pPr>
      <w:r>
        <w:rPr>
          <w:color w:val="003639" w:themeColor="text1"/>
        </w:rPr>
        <w:t>Where might addressing the gendered drivers help in preventing work-related sexual harassment?</w:t>
      </w:r>
    </w:p>
    <w:p w14:paraId="340E8F24" w14:textId="3EC6F3A5" w:rsidR="003A0605" w:rsidRPr="00F46CAC" w:rsidRDefault="003A0605" w:rsidP="003A0605">
      <w:pPr>
        <w:rPr>
          <w:color w:val="003639" w:themeColor="text1"/>
        </w:rPr>
      </w:pPr>
      <w:r w:rsidRPr="00F46CAC">
        <w:rPr>
          <w:color w:val="003639" w:themeColor="text1"/>
        </w:rPr>
        <w:t>Sexual harassment of women in the workplace is a form of violence against women. As such, addressing the drivers of violence against women is critical to addressing high rates of work-related sexual harassment experienced by women</w:t>
      </w:r>
      <w:r>
        <w:rPr>
          <w:color w:val="003639" w:themeColor="text1"/>
        </w:rPr>
        <w:t>.</w:t>
      </w:r>
      <w:r w:rsidRPr="00847216">
        <w:rPr>
          <w:noProof/>
          <w:color w:val="003639" w:themeColor="text1"/>
          <w:vertAlign w:val="superscript"/>
        </w:rPr>
        <w:t>1,2</w:t>
      </w:r>
      <w:r w:rsidRPr="00F46CAC">
        <w:rPr>
          <w:color w:val="003639" w:themeColor="text1"/>
        </w:rPr>
        <w:t xml:space="preserve"> </w:t>
      </w:r>
    </w:p>
    <w:p w14:paraId="2D962209" w14:textId="71FE6D72" w:rsidR="003A0605" w:rsidRPr="00F46CAC" w:rsidRDefault="003A0605" w:rsidP="003A0605">
      <w:pPr>
        <w:rPr>
          <w:color w:val="003639" w:themeColor="text1"/>
        </w:rPr>
      </w:pPr>
      <w:r w:rsidRPr="4329F7A4">
        <w:rPr>
          <w:color w:val="003639" w:themeColor="text2"/>
        </w:rPr>
        <w:lastRenderedPageBreak/>
        <w:t>Concerted efforts are already underway to address the gendered drivers in workplace settings. At a federal level, recent legislative changes mean that Australian workplaces</w:t>
      </w:r>
      <w:r>
        <w:rPr>
          <w:color w:val="003639" w:themeColor="text2"/>
        </w:rPr>
        <w:t xml:space="preserve"> now have a positive duty to</w:t>
      </w:r>
      <w:r w:rsidRPr="4329F7A4">
        <w:rPr>
          <w:color w:val="003639" w:themeColor="text2"/>
        </w:rPr>
        <w:t xml:space="preserve"> </w:t>
      </w:r>
      <w:r>
        <w:rPr>
          <w:color w:val="003639" w:themeColor="text2"/>
        </w:rPr>
        <w:t>prevent</w:t>
      </w:r>
      <w:r w:rsidRPr="4329F7A4">
        <w:rPr>
          <w:color w:val="003639" w:themeColor="text2"/>
        </w:rPr>
        <w:t xml:space="preserve"> sexual harassment and other forms of sex discrimination, harassment and unfair treatment.</w:t>
      </w:r>
      <w:r w:rsidRPr="4329F7A4">
        <w:rPr>
          <w:color w:val="003639" w:themeColor="text2"/>
          <w:vertAlign w:val="superscript"/>
        </w:rPr>
        <w:t>12</w:t>
      </w:r>
      <w:r w:rsidRPr="4329F7A4">
        <w:rPr>
          <w:color w:val="003639" w:themeColor="text2"/>
        </w:rPr>
        <w:t xml:space="preserve"> </w:t>
      </w:r>
      <w:r>
        <w:rPr>
          <w:color w:val="003639" w:themeColor="text2"/>
        </w:rPr>
        <w:t>In Victoria, this Federal duty was modelled on, and operates in addition to, the existing positive duty on workplaces to eliminate discrimination, sexual harassment and victimisation under Victoria’s Equal Opportunity Act.</w:t>
      </w:r>
      <w:r w:rsidRPr="00B36A7E">
        <w:rPr>
          <w:noProof/>
          <w:color w:val="003639" w:themeColor="text2"/>
          <w:vertAlign w:val="superscript"/>
        </w:rPr>
        <w:t>13</w:t>
      </w:r>
      <w:r>
        <w:rPr>
          <w:color w:val="003639" w:themeColor="text2"/>
        </w:rPr>
        <w:t xml:space="preserve"> Recent reforms in Victoria have also led to stronger action to prioritise </w:t>
      </w:r>
      <w:r w:rsidRPr="4329F7A4">
        <w:rPr>
          <w:color w:val="003639" w:themeColor="text2"/>
        </w:rPr>
        <w:t>work-related gendered violence and sexual harassment as an occupational health and safety issue</w:t>
      </w:r>
      <w:r w:rsidRPr="00F0749C">
        <w:rPr>
          <w:noProof/>
          <w:color w:val="003639" w:themeColor="text2"/>
          <w:vertAlign w:val="superscript"/>
        </w:rPr>
        <w:t>14</w:t>
      </w:r>
      <w:r>
        <w:rPr>
          <w:color w:val="003639" w:themeColor="text2"/>
        </w:rPr>
        <w:t xml:space="preserve"> and increased obligations on public entities under the </w:t>
      </w:r>
      <w:r>
        <w:rPr>
          <w:i/>
          <w:iCs/>
          <w:color w:val="003639" w:themeColor="text2"/>
        </w:rPr>
        <w:t xml:space="preserve">Gender Equality Act 2020 </w:t>
      </w:r>
      <w:r>
        <w:rPr>
          <w:color w:val="003639" w:themeColor="text2"/>
        </w:rPr>
        <w:t>(Vic). These include a requirement to conduct workplace audits to, among other things, monitor and address risks of sexual harassment and take action to promote gender equality across the workplace and more broadly.</w:t>
      </w:r>
      <w:r w:rsidRPr="4329F7A4">
        <w:rPr>
          <w:color w:val="003639" w:themeColor="text2"/>
        </w:rPr>
        <w:t xml:space="preserve"> </w:t>
      </w:r>
      <w:r>
        <w:rPr>
          <w:color w:val="003639" w:themeColor="text2"/>
        </w:rPr>
        <w:t xml:space="preserve">As a result, there is now a range of regulators, working in distinct and complementary ways, to encourage and require Victorian workplaces to take proactive action to prevent sexual harassment.  </w:t>
      </w:r>
      <w:r w:rsidRPr="4329F7A4">
        <w:rPr>
          <w:color w:val="003639" w:themeColor="text2"/>
        </w:rPr>
        <w:t xml:space="preserve"> </w:t>
      </w:r>
    </w:p>
    <w:p w14:paraId="73A47175" w14:textId="77777777" w:rsidR="003A0605" w:rsidRPr="00F46CAC" w:rsidRDefault="003A0605" w:rsidP="003A0605">
      <w:pPr>
        <w:rPr>
          <w:color w:val="003639" w:themeColor="text1"/>
        </w:rPr>
      </w:pPr>
      <w:r w:rsidRPr="00F46CAC">
        <w:rPr>
          <w:color w:val="003639" w:themeColor="text1"/>
        </w:rPr>
        <w:t>The AHRC’s</w:t>
      </w:r>
      <w:r>
        <w:rPr>
          <w:color w:val="003639" w:themeColor="text1"/>
        </w:rPr>
        <w:t xml:space="preserve"> </w:t>
      </w:r>
      <w:proofErr w:type="spellStart"/>
      <w:r>
        <w:rPr>
          <w:color w:val="003639" w:themeColor="text1"/>
        </w:rPr>
        <w:t>Respect@Work</w:t>
      </w:r>
      <w:proofErr w:type="spellEnd"/>
      <w:r>
        <w:rPr>
          <w:color w:val="003639" w:themeColor="text1"/>
        </w:rPr>
        <w:t xml:space="preserve"> website</w:t>
      </w:r>
      <w:r w:rsidRPr="00F0749C">
        <w:rPr>
          <w:noProof/>
          <w:color w:val="003639" w:themeColor="text1"/>
          <w:vertAlign w:val="superscript"/>
        </w:rPr>
        <w:t>15</w:t>
      </w:r>
      <w:r>
        <w:rPr>
          <w:color w:val="003639" w:themeColor="text1"/>
        </w:rPr>
        <w:t xml:space="preserve"> </w:t>
      </w:r>
      <w:r w:rsidRPr="00F46CAC">
        <w:rPr>
          <w:color w:val="003639" w:themeColor="text1"/>
        </w:rPr>
        <w:t xml:space="preserve">draws on the findings of its national survey and </w:t>
      </w:r>
      <w:proofErr w:type="gramStart"/>
      <w:r w:rsidRPr="00F46CAC">
        <w:rPr>
          <w:i/>
          <w:color w:val="003639" w:themeColor="text1"/>
        </w:rPr>
        <w:t>Change</w:t>
      </w:r>
      <w:proofErr w:type="gramEnd"/>
      <w:r w:rsidRPr="00F46CAC">
        <w:rPr>
          <w:i/>
          <w:color w:val="003639" w:themeColor="text1"/>
        </w:rPr>
        <w:t xml:space="preserve"> the story</w:t>
      </w:r>
      <w:r w:rsidRPr="00847216">
        <w:rPr>
          <w:noProof/>
          <w:color w:val="003639" w:themeColor="text1"/>
          <w:vertAlign w:val="superscript"/>
        </w:rPr>
        <w:t>1</w:t>
      </w:r>
      <w:r>
        <w:rPr>
          <w:color w:val="003639" w:themeColor="text1"/>
        </w:rPr>
        <w:t xml:space="preserve"> </w:t>
      </w:r>
      <w:r w:rsidRPr="00F46CAC">
        <w:rPr>
          <w:color w:val="003639" w:themeColor="text1"/>
        </w:rPr>
        <w:t xml:space="preserve">to provide resources that help individuals and organisations better understand, prevent and address workplace sexual harassment. </w:t>
      </w:r>
    </w:p>
    <w:p w14:paraId="06A18C92" w14:textId="77777777" w:rsidR="003A0605" w:rsidRPr="00F46CAC" w:rsidRDefault="003A0605" w:rsidP="003A0605">
      <w:pPr>
        <w:rPr>
          <w:color w:val="003639" w:themeColor="text1"/>
        </w:rPr>
      </w:pPr>
      <w:r w:rsidRPr="00F46CAC">
        <w:rPr>
          <w:color w:val="003639" w:themeColor="text1"/>
        </w:rPr>
        <w:t xml:space="preserve">Strategies recommended by </w:t>
      </w:r>
      <w:proofErr w:type="spellStart"/>
      <w:r w:rsidRPr="00F46CAC">
        <w:rPr>
          <w:color w:val="003639" w:themeColor="text1"/>
        </w:rPr>
        <w:t>Respect@Work</w:t>
      </w:r>
      <w:proofErr w:type="spellEnd"/>
      <w:r w:rsidRPr="00F46CAC">
        <w:rPr>
          <w:color w:val="003639" w:themeColor="text1"/>
        </w:rPr>
        <w:t xml:space="preserve"> to address the drivers of workplace gendered violence and sexual harassment include</w:t>
      </w:r>
      <w:r>
        <w:rPr>
          <w:color w:val="003639" w:themeColor="text1"/>
        </w:rPr>
        <w:t>:</w:t>
      </w:r>
    </w:p>
    <w:p w14:paraId="7E9A6246" w14:textId="77777777" w:rsidR="003A0605" w:rsidRPr="00774E14" w:rsidRDefault="003A0605" w:rsidP="00FC7D5E">
      <w:pPr>
        <w:pStyle w:val="ListParagraph"/>
        <w:numPr>
          <w:ilvl w:val="0"/>
          <w:numId w:val="146"/>
        </w:numPr>
        <w:rPr>
          <w:color w:val="003639" w:themeColor="text1"/>
        </w:rPr>
      </w:pPr>
      <w:r w:rsidRPr="00774E14">
        <w:rPr>
          <w:color w:val="003639" w:themeColor="text1"/>
        </w:rPr>
        <w:t>Promoting women’s independence and decision-making in the workplace by:</w:t>
      </w:r>
    </w:p>
    <w:p w14:paraId="03B92233" w14:textId="2C7CBD4C" w:rsidR="003A0605" w:rsidRPr="00774E14" w:rsidRDefault="003A0605" w:rsidP="00FC7D5E">
      <w:pPr>
        <w:pStyle w:val="ListParagraph"/>
        <w:numPr>
          <w:ilvl w:val="1"/>
          <w:numId w:val="148"/>
        </w:numPr>
        <w:rPr>
          <w:color w:val="003639" w:themeColor="text1"/>
        </w:rPr>
      </w:pPr>
      <w:r w:rsidRPr="00774E14">
        <w:rPr>
          <w:color w:val="003639" w:themeColor="text1"/>
        </w:rPr>
        <w:t>recognising the achievements of women</w:t>
      </w:r>
    </w:p>
    <w:p w14:paraId="7061C149" w14:textId="5E206B21" w:rsidR="003A0605" w:rsidRPr="00774E14" w:rsidRDefault="003A0605" w:rsidP="00FC7D5E">
      <w:pPr>
        <w:pStyle w:val="ListParagraph"/>
        <w:numPr>
          <w:ilvl w:val="1"/>
          <w:numId w:val="148"/>
        </w:numPr>
        <w:rPr>
          <w:color w:val="003639" w:themeColor="text1"/>
        </w:rPr>
      </w:pPr>
      <w:r w:rsidRPr="00774E14">
        <w:rPr>
          <w:color w:val="003639" w:themeColor="text1"/>
        </w:rPr>
        <w:t>creating pathways and opportunities for women in leadership</w:t>
      </w:r>
      <w:r w:rsidR="00511035">
        <w:rPr>
          <w:color w:val="003639" w:themeColor="text1"/>
        </w:rPr>
        <w:t>, and</w:t>
      </w:r>
      <w:r w:rsidRPr="00774E14">
        <w:rPr>
          <w:color w:val="003639" w:themeColor="text1"/>
        </w:rPr>
        <w:t xml:space="preserve"> </w:t>
      </w:r>
    </w:p>
    <w:p w14:paraId="784D8C74" w14:textId="2BB15C91" w:rsidR="00FC7D5E" w:rsidRPr="00FC7D5E" w:rsidRDefault="003A0605" w:rsidP="00FC7D5E">
      <w:pPr>
        <w:pStyle w:val="ListParagraph"/>
        <w:numPr>
          <w:ilvl w:val="1"/>
          <w:numId w:val="148"/>
        </w:numPr>
        <w:rPr>
          <w:color w:val="003639" w:themeColor="text1"/>
        </w:rPr>
      </w:pPr>
      <w:r w:rsidRPr="00774E14">
        <w:rPr>
          <w:color w:val="003639" w:themeColor="text1"/>
        </w:rPr>
        <w:t>ensuring women have a voice in their organisations</w:t>
      </w:r>
      <w:r>
        <w:rPr>
          <w:color w:val="003639" w:themeColor="text1"/>
        </w:rPr>
        <w:t>.</w:t>
      </w:r>
      <w:r w:rsidRPr="00F0749C">
        <w:rPr>
          <w:noProof/>
          <w:color w:val="003639" w:themeColor="text1"/>
          <w:vertAlign w:val="superscript"/>
        </w:rPr>
        <w:t>15</w:t>
      </w:r>
    </w:p>
    <w:p w14:paraId="66CF6E5A" w14:textId="0156C198" w:rsidR="003A0605" w:rsidRPr="00FC7D5E" w:rsidRDefault="003A0605" w:rsidP="00FC7D5E">
      <w:pPr>
        <w:ind w:left="720"/>
        <w:rPr>
          <w:color w:val="003639" w:themeColor="text1"/>
        </w:rPr>
      </w:pPr>
      <w:r w:rsidRPr="00FC7D5E">
        <w:rPr>
          <w:color w:val="003639" w:themeColor="text1"/>
        </w:rPr>
        <w:t>These should be supported by gender equity plans with clear timeframes and accountability, workplace gender audits to support monitoring against benchmarks, and regular communication and engagement with staff.</w:t>
      </w:r>
      <w:r>
        <w:rPr>
          <w:rStyle w:val="FootnoteReference"/>
          <w:color w:val="003639" w:themeColor="text1"/>
        </w:rPr>
        <w:footnoteReference w:id="1"/>
      </w:r>
      <w:r w:rsidRPr="00FC7D5E">
        <w:rPr>
          <w:color w:val="003639" w:themeColor="text1"/>
        </w:rPr>
        <w:t xml:space="preserve"> These actions address men’s control of decision-making and limits to women's independence in public and private life as a driver of violence against women. </w:t>
      </w:r>
    </w:p>
    <w:p w14:paraId="3EC9670F" w14:textId="77777777" w:rsidR="003A0605" w:rsidRDefault="003A0605" w:rsidP="00FC7D5E">
      <w:pPr>
        <w:pStyle w:val="ListParagraph"/>
        <w:numPr>
          <w:ilvl w:val="0"/>
          <w:numId w:val="146"/>
        </w:numPr>
        <w:rPr>
          <w:color w:val="003639" w:themeColor="text1"/>
        </w:rPr>
      </w:pPr>
      <w:r w:rsidRPr="00774E14">
        <w:rPr>
          <w:color w:val="003639" w:themeColor="text1"/>
        </w:rPr>
        <w:t xml:space="preserve">Building new social norms in the workplace that foster personal identities not constrained by rigid gender stereotypes by: </w:t>
      </w:r>
    </w:p>
    <w:p w14:paraId="4F8387A9" w14:textId="3D3BB54E" w:rsidR="003A0605" w:rsidRDefault="003A0605" w:rsidP="00FC7D5E">
      <w:pPr>
        <w:pStyle w:val="ListParagraph"/>
        <w:numPr>
          <w:ilvl w:val="1"/>
          <w:numId w:val="150"/>
        </w:numPr>
        <w:rPr>
          <w:color w:val="003639" w:themeColor="text1"/>
        </w:rPr>
      </w:pPr>
      <w:r w:rsidRPr="00774E14">
        <w:rPr>
          <w:color w:val="003639" w:themeColor="text1"/>
        </w:rPr>
        <w:t>challenging workplace operational and cultural norms based on gender (including who does what role)</w:t>
      </w:r>
    </w:p>
    <w:p w14:paraId="03F836BD" w14:textId="4C717E35" w:rsidR="003A0605" w:rsidRDefault="003A0605" w:rsidP="00FC7D5E">
      <w:pPr>
        <w:pStyle w:val="ListParagraph"/>
        <w:numPr>
          <w:ilvl w:val="1"/>
          <w:numId w:val="150"/>
        </w:numPr>
        <w:rPr>
          <w:color w:val="003639" w:themeColor="text1"/>
        </w:rPr>
      </w:pPr>
      <w:r w:rsidRPr="00774E14">
        <w:rPr>
          <w:color w:val="003639" w:themeColor="text1"/>
        </w:rPr>
        <w:t>providing leaders with education and support to recognise disrespect in the workplace (particularly within male groups showing disrespect toward women)</w:t>
      </w:r>
    </w:p>
    <w:p w14:paraId="6458AA0E" w14:textId="77777777" w:rsidR="003A0605" w:rsidRPr="00774E14" w:rsidRDefault="003A0605" w:rsidP="00FC7D5E">
      <w:pPr>
        <w:pStyle w:val="ListParagraph"/>
        <w:numPr>
          <w:ilvl w:val="1"/>
          <w:numId w:val="150"/>
        </w:numPr>
        <w:rPr>
          <w:color w:val="003639" w:themeColor="text1"/>
        </w:rPr>
      </w:pPr>
      <w:r w:rsidRPr="00774E14">
        <w:rPr>
          <w:color w:val="003639" w:themeColor="text1"/>
        </w:rPr>
        <w:t>encouraging and supporting workers to speak up when witnessing disrespectful behaviours; and ensuring processes are in place for appropriately reporting and responding to disrespectful behaviours</w:t>
      </w:r>
      <w:r>
        <w:rPr>
          <w:color w:val="003639" w:themeColor="text1"/>
        </w:rPr>
        <w:t>.</w:t>
      </w:r>
      <w:r w:rsidRPr="00F0749C">
        <w:rPr>
          <w:noProof/>
          <w:color w:val="003639" w:themeColor="text1"/>
          <w:vertAlign w:val="superscript"/>
        </w:rPr>
        <w:t>16</w:t>
      </w:r>
    </w:p>
    <w:p w14:paraId="3880BA2C" w14:textId="77777777" w:rsidR="003A0605" w:rsidRPr="00FC7D5E" w:rsidRDefault="003A0605" w:rsidP="00FC7D5E">
      <w:pPr>
        <w:ind w:left="720"/>
        <w:rPr>
          <w:color w:val="003639" w:themeColor="text1"/>
        </w:rPr>
      </w:pPr>
      <w:r w:rsidRPr="00FC7D5E">
        <w:rPr>
          <w:color w:val="003639" w:themeColor="text1"/>
        </w:rPr>
        <w:t>These actions address rigid gender stereotyping and dominant forms of masculinity as a driver of violence against women.</w:t>
      </w:r>
      <w:r w:rsidRPr="00FC7D5E">
        <w:rPr>
          <w:noProof/>
          <w:color w:val="003639" w:themeColor="text1"/>
          <w:vertAlign w:val="superscript"/>
        </w:rPr>
        <w:t>16</w:t>
      </w:r>
    </w:p>
    <w:p w14:paraId="3D72F0B8" w14:textId="6A772DDA" w:rsidR="003A0605" w:rsidRPr="00F46CAC" w:rsidRDefault="003A0605" w:rsidP="003A0605">
      <w:pPr>
        <w:rPr>
          <w:color w:val="003639" w:themeColor="text1"/>
        </w:rPr>
      </w:pPr>
      <w:r w:rsidRPr="005B11A8">
        <w:t xml:space="preserve">Other resources to support prevention of sexual harassment in the workplace include Our Watch’s Workplace Equality and Respect Standards, the Victorian Equal Opportunity and Human Rights Commission’s Practice Guideline: Preventing and Responding to Workplace Sexual Harassment (which </w:t>
      </w:r>
      <w:r w:rsidRPr="005B11A8">
        <w:lastRenderedPageBreak/>
        <w:t>also takes a minimum standards approach) and WorkSafe's Gendered Violence Guidance.</w:t>
      </w:r>
      <w:r w:rsidRPr="001410C9">
        <w:rPr>
          <w:noProof/>
          <w:vertAlign w:val="superscript"/>
        </w:rPr>
        <w:t>10,17</w:t>
      </w:r>
      <w:r w:rsidRPr="005B11A8">
        <w:t xml:space="preserve"> The standards help organisations foster gender equality in the workplace to prevent sexual harassment and various forms of gender-based violence, including</w:t>
      </w:r>
      <w:r w:rsidRPr="00F46CAC">
        <w:rPr>
          <w:color w:val="003639" w:themeColor="text1"/>
        </w:rPr>
        <w:t xml:space="preserve"> family violence.</w:t>
      </w:r>
    </w:p>
    <w:p w14:paraId="7D89884D" w14:textId="63E44825" w:rsidR="003A0605" w:rsidRPr="00F46CAC" w:rsidRDefault="003A0605" w:rsidP="003A0605">
      <w:pPr>
        <w:rPr>
          <w:color w:val="003639" w:themeColor="text1"/>
        </w:rPr>
      </w:pPr>
      <w:r>
        <w:t xml:space="preserve">As with all setting-specific approaches to prevention, efforts to prevent sexual harassment in the workplace will be most effective when they address the gendered drivers using multiple, mutually reinforcing actions. These actions should occur across settings (i.e. beyond the workplace), at all levels of the socioecological model </w:t>
      </w:r>
      <w:r w:rsidR="00101B60">
        <w:t>–</w:t>
      </w:r>
      <w:r>
        <w:t xml:space="preserve"> from individual and relationships, through to communities and organisations, systems and institutions. </w:t>
      </w:r>
    </w:p>
    <w:p w14:paraId="203EDA6D" w14:textId="77777777" w:rsidR="003A0605" w:rsidRPr="004B07F9" w:rsidRDefault="003A0605" w:rsidP="003A0605">
      <w:pPr>
        <w:pStyle w:val="Heading2"/>
        <w:rPr>
          <w:rStyle w:val="Heading3Char"/>
          <w:b w:val="0"/>
          <w:bCs w:val="0"/>
          <w:color w:val="003639" w:themeColor="text1"/>
          <w:sz w:val="40"/>
          <w:szCs w:val="36"/>
        </w:rPr>
      </w:pPr>
      <w:r w:rsidRPr="004B07F9">
        <w:rPr>
          <w:color w:val="003639" w:themeColor="text1"/>
        </w:rPr>
        <w:t xml:space="preserve">Future directions for preventing </w:t>
      </w:r>
      <w:r>
        <w:rPr>
          <w:color w:val="003639" w:themeColor="text1"/>
        </w:rPr>
        <w:t xml:space="preserve">work-related sexual </w:t>
      </w:r>
      <w:proofErr w:type="gramStart"/>
      <w:r>
        <w:rPr>
          <w:color w:val="003639" w:themeColor="text1"/>
        </w:rPr>
        <w:t>harassment</w:t>
      </w:r>
      <w:proofErr w:type="gramEnd"/>
    </w:p>
    <w:p w14:paraId="4B3B6B36" w14:textId="77777777" w:rsidR="00007D2E" w:rsidRDefault="003A0605" w:rsidP="00456A5C">
      <w:pPr>
        <w:pStyle w:val="Heading3"/>
      </w:pPr>
      <w:r w:rsidRPr="00456A5C">
        <w:t>Understanding drivers and reinforcing factors in specific settings</w:t>
      </w:r>
    </w:p>
    <w:p w14:paraId="264E4305" w14:textId="4810E559" w:rsidR="003A0605" w:rsidRDefault="003A0605" w:rsidP="003A0605">
      <w:pPr>
        <w:rPr>
          <w:rFonts w:ascii="Times New Roman" w:hAnsi="Times New Roman" w:cs="Times New Roman"/>
          <w:color w:val="auto"/>
        </w:rPr>
      </w:pPr>
      <w:r>
        <w:t>Further research is required to extend our understanding of how the gendered drivers manifest in industries with high rates of sexual harassment. Improving tailored evidence collection will help inform our understanding of actions that are likely to reduce rates of violence. These industries include information technology, media and communications; arts and recreation; utilities; retail; and accommodation and food services. Research should examine a range of factors including:</w:t>
      </w:r>
    </w:p>
    <w:p w14:paraId="236DCBDE" w14:textId="77777777" w:rsidR="003A0605" w:rsidRDefault="003A0605" w:rsidP="00007D2E">
      <w:pPr>
        <w:pStyle w:val="ListParagraph"/>
        <w:numPr>
          <w:ilvl w:val="0"/>
          <w:numId w:val="152"/>
        </w:numPr>
      </w:pPr>
      <w:r>
        <w:t xml:space="preserve">comparative analysis to understand why certain industries have higher rates of sexual </w:t>
      </w:r>
      <w:proofErr w:type="gramStart"/>
      <w:r>
        <w:t>harassment</w:t>
      </w:r>
      <w:proofErr w:type="gramEnd"/>
    </w:p>
    <w:p w14:paraId="4632CE34" w14:textId="77777777" w:rsidR="003A0605" w:rsidRDefault="003A0605" w:rsidP="00007D2E">
      <w:pPr>
        <w:pStyle w:val="ListParagraph"/>
        <w:numPr>
          <w:ilvl w:val="0"/>
          <w:numId w:val="152"/>
        </w:numPr>
      </w:pPr>
      <w:r>
        <w:t xml:space="preserve">patterns of prevalence and perpetration, including emerging forms such as technology-enabled sexual harassment. This is particularly important given the increase in remote and hybrid work environments and the rise of the gig </w:t>
      </w:r>
      <w:proofErr w:type="gramStart"/>
      <w:r>
        <w:t>economy</w:t>
      </w:r>
      <w:proofErr w:type="gramEnd"/>
      <w:r>
        <w:t> </w:t>
      </w:r>
    </w:p>
    <w:p w14:paraId="261D7077" w14:textId="77777777" w:rsidR="003A0605" w:rsidRDefault="003A0605" w:rsidP="00007D2E">
      <w:pPr>
        <w:pStyle w:val="ListParagraph"/>
        <w:numPr>
          <w:ilvl w:val="0"/>
          <w:numId w:val="152"/>
        </w:numPr>
      </w:pPr>
      <w:r>
        <w:t>the role of working conditions as both reinforcing and protective factors.</w:t>
      </w:r>
    </w:p>
    <w:p w14:paraId="221C6FE0" w14:textId="77777777" w:rsidR="00456A5C" w:rsidRPr="00CB5E61" w:rsidRDefault="003A0605" w:rsidP="00456A5C">
      <w:pPr>
        <w:pStyle w:val="Heading3"/>
        <w:rPr>
          <w:rFonts w:ascii="Calibri" w:hAnsi="Calibri" w:cs="Calibri"/>
          <w:color w:val="003639" w:themeColor="text2"/>
        </w:rPr>
      </w:pPr>
      <w:r w:rsidRPr="00456A5C">
        <w:t xml:space="preserve">Strengthening organisational capacity and collaboration to prevent </w:t>
      </w:r>
      <w:proofErr w:type="gramStart"/>
      <w:r w:rsidRPr="00456A5C">
        <w:t>harassment</w:t>
      </w:r>
      <w:proofErr w:type="gramEnd"/>
    </w:p>
    <w:p w14:paraId="52705B53" w14:textId="79BEA713" w:rsidR="003A0605" w:rsidRDefault="003A0605" w:rsidP="003A0605">
      <w:pPr>
        <w:pStyle w:val="NormalWeb"/>
        <w:spacing w:before="240" w:beforeAutospacing="0" w:after="240" w:afterAutospacing="0" w:line="276" w:lineRule="auto"/>
      </w:pPr>
      <w:r w:rsidRPr="00C368D3">
        <w:rPr>
          <w:rFonts w:asciiTheme="minorHAnsi" w:hAnsiTheme="minorHAnsi" w:cstheme="minorHAnsi"/>
          <w:color w:val="003639" w:themeColor="text1"/>
          <w:sz w:val="22"/>
          <w:szCs w:val="22"/>
        </w:rPr>
        <w:t>Sexual harassment in the workplace is a form of sexual violence that includes sexual abuse within interpersonal relationships, image-based abuse and online abuse and harassment. Collaboration and knowledge-sharing among practitioners working to prevent and respond to these issues in other settings will help ensure that the insights and best practices developed for application in one context can be adapted and applied elsewhere. </w:t>
      </w:r>
    </w:p>
    <w:p w14:paraId="7AADAF16" w14:textId="77777777" w:rsidR="00456A5C" w:rsidRPr="00456A5C" w:rsidRDefault="003A0605" w:rsidP="00456A5C">
      <w:pPr>
        <w:pStyle w:val="Heading3"/>
      </w:pPr>
      <w:r w:rsidRPr="00456A5C">
        <w:t>Recognising the impact of structural barriers to workplace equality</w:t>
      </w:r>
    </w:p>
    <w:p w14:paraId="3B6C4DAE" w14:textId="3CC99494" w:rsidR="003A0605" w:rsidRDefault="003A0605" w:rsidP="003A0605">
      <w:r>
        <w:t xml:space="preserve">Targeted research is needed that </w:t>
      </w:r>
      <w:proofErr w:type="gramStart"/>
      <w:r>
        <w:t>looks into</w:t>
      </w:r>
      <w:proofErr w:type="gramEnd"/>
      <w:r>
        <w:t xml:space="preserve"> the experiences of sexual harassment by different groups of </w:t>
      </w:r>
      <w:proofErr w:type="spellStart"/>
      <w:r>
        <w:t>minoritised</w:t>
      </w:r>
      <w:proofErr w:type="spellEnd"/>
      <w:r>
        <w:t xml:space="preserve"> and vulnerable workers, associated drivers and reinforcing factors, and how these intersect with the gendered drivers of violence against women.</w:t>
      </w:r>
      <w:r w:rsidR="00456A5C">
        <w:t xml:space="preserve"> </w:t>
      </w:r>
      <w:r>
        <w:t>This should include reviewing and promoting promising practice already underway and valuing the experience and practice knowledge of the prevention and contributor workforces who are leading this work and who have lived experience of these multiple drivers. Such work should include an examination of how structural barriers impact different persons and communities. For example:</w:t>
      </w:r>
    </w:p>
    <w:p w14:paraId="44ECCD79" w14:textId="1C55D20D" w:rsidR="003A0605" w:rsidRDefault="003A0605" w:rsidP="00731C9C">
      <w:pPr>
        <w:pStyle w:val="ListParagraph"/>
        <w:numPr>
          <w:ilvl w:val="0"/>
          <w:numId w:val="156"/>
        </w:numPr>
      </w:pPr>
      <w:r>
        <w:t>the effect of migration status on job security and safety for migrant and refugee women </w:t>
      </w:r>
    </w:p>
    <w:p w14:paraId="4B937CD0" w14:textId="67CF6B2B" w:rsidR="003A0605" w:rsidRDefault="003A0605" w:rsidP="00731C9C">
      <w:pPr>
        <w:pStyle w:val="ListParagraph"/>
        <w:numPr>
          <w:ilvl w:val="0"/>
          <w:numId w:val="156"/>
        </w:numPr>
      </w:pPr>
      <w:r>
        <w:lastRenderedPageBreak/>
        <w:t xml:space="preserve">the different ways ableism creates workplace risks for people with disability and for </w:t>
      </w:r>
      <w:proofErr w:type="gramStart"/>
      <w:r>
        <w:t>women in particular</w:t>
      </w:r>
      <w:r w:rsidR="00456A5C">
        <w:t>,</w:t>
      </w:r>
      <w:r>
        <w:t xml:space="preserve"> and</w:t>
      </w:r>
      <w:proofErr w:type="gramEnd"/>
      <w:r>
        <w:t> </w:t>
      </w:r>
    </w:p>
    <w:p w14:paraId="742819F1" w14:textId="77777777" w:rsidR="003A0605" w:rsidRDefault="003A0605" w:rsidP="00731C9C">
      <w:pPr>
        <w:pStyle w:val="ListParagraph"/>
        <w:numPr>
          <w:ilvl w:val="0"/>
          <w:numId w:val="156"/>
        </w:numPr>
      </w:pPr>
      <w:r>
        <w:t>the role of employment conditions and casualisation as a risk or reinforcing factor for sexual harassment.</w:t>
      </w:r>
    </w:p>
    <w:p w14:paraId="0C19FBEC" w14:textId="67A0A869" w:rsidR="003A0605" w:rsidRPr="00511035" w:rsidRDefault="003A0605" w:rsidP="00511035">
      <w:pPr>
        <w:rPr>
          <w:rFonts w:ascii="Times New Roman" w:hAnsi="Times New Roman" w:cs="Times New Roman"/>
          <w:color w:val="auto"/>
        </w:rPr>
      </w:pPr>
      <w:r>
        <w:t xml:space="preserve">Large scale data sets have historically failed to include the experiences of </w:t>
      </w:r>
      <w:proofErr w:type="spellStart"/>
      <w:r>
        <w:t>minoritised</w:t>
      </w:r>
      <w:proofErr w:type="spellEnd"/>
      <w:r>
        <w:t xml:space="preserve"> groups in our communities. The benchmarks for evidence on how racism drives workplace sexual harassment must consider the challenges of achieving large-scale representative samples for </w:t>
      </w:r>
      <w:proofErr w:type="spellStart"/>
      <w:r>
        <w:t>minoritised</w:t>
      </w:r>
      <w:proofErr w:type="spellEnd"/>
      <w:r>
        <w:t xml:space="preserve"> populations, to ensure that they are equitable and achievable.</w:t>
      </w:r>
    </w:p>
    <w:p w14:paraId="674BE366" w14:textId="21B08639" w:rsidR="00FB3D31" w:rsidRDefault="00FB3D31" w:rsidP="000065E8">
      <w:pPr>
        <w:pStyle w:val="Heading2"/>
        <w:rPr>
          <w:color w:val="003639" w:themeColor="text1"/>
        </w:rPr>
      </w:pPr>
      <w:r w:rsidRPr="00FB3D31">
        <w:t>References</w:t>
      </w:r>
    </w:p>
    <w:p w14:paraId="7A4D48AA" w14:textId="256EFF05" w:rsidR="00511035" w:rsidRPr="00103D37" w:rsidRDefault="00511035" w:rsidP="00511035">
      <w:pPr>
        <w:pStyle w:val="ListParagraph"/>
        <w:numPr>
          <w:ilvl w:val="0"/>
          <w:numId w:val="153"/>
        </w:numPr>
        <w:rPr>
          <w:noProof/>
        </w:rPr>
      </w:pPr>
      <w:r w:rsidRPr="00103D37">
        <w:rPr>
          <w:noProof/>
        </w:rPr>
        <w:t>Our Watch. Change the story: A shared framework for the primary prevention of violence against women in Australia. 2nd ed. Melbourne: Our Watch; 2021.</w:t>
      </w:r>
    </w:p>
    <w:p w14:paraId="01E99886" w14:textId="305F100D" w:rsidR="00511035" w:rsidRPr="00103D37" w:rsidRDefault="00511035" w:rsidP="00511035">
      <w:pPr>
        <w:pStyle w:val="ListParagraph"/>
        <w:numPr>
          <w:ilvl w:val="0"/>
          <w:numId w:val="153"/>
        </w:numPr>
        <w:rPr>
          <w:noProof/>
        </w:rPr>
      </w:pPr>
      <w:r w:rsidRPr="00103D37">
        <w:rPr>
          <w:noProof/>
        </w:rPr>
        <w:t>Deen CM, Charlesworth S. Sexual Harassment in the world of work. Melbourne: Respect Victoria; 2023.</w:t>
      </w:r>
    </w:p>
    <w:p w14:paraId="798CFC68" w14:textId="0D304731" w:rsidR="00511035" w:rsidRPr="00103D37" w:rsidRDefault="00511035" w:rsidP="00511035">
      <w:pPr>
        <w:pStyle w:val="ListParagraph"/>
        <w:numPr>
          <w:ilvl w:val="0"/>
          <w:numId w:val="153"/>
        </w:numPr>
        <w:rPr>
          <w:noProof/>
        </w:rPr>
      </w:pPr>
      <w:r w:rsidRPr="00103D37">
        <w:rPr>
          <w:noProof/>
        </w:rPr>
        <w:t>Our Watch. Changing the picture: a national resource to support the prevention of violence against Aboriginal and Torres Strait Islander women and their children. Melbourne: Our Watch; 2018.</w:t>
      </w:r>
    </w:p>
    <w:p w14:paraId="30BC16AC" w14:textId="5A2AC7CF" w:rsidR="00511035" w:rsidRPr="00103D37" w:rsidRDefault="00511035" w:rsidP="00511035">
      <w:pPr>
        <w:pStyle w:val="ListParagraph"/>
        <w:numPr>
          <w:ilvl w:val="0"/>
          <w:numId w:val="153"/>
        </w:numPr>
        <w:rPr>
          <w:noProof/>
        </w:rPr>
      </w:pPr>
      <w:r w:rsidRPr="00103D37">
        <w:rPr>
          <w:noProof/>
        </w:rPr>
        <w:t>Our Watch &amp; Women with Disabilities Victoria. Changing the landscape. A national resource to prevent violence against women and girls with disabilities. Melbourne: Our Watch; 2022.</w:t>
      </w:r>
    </w:p>
    <w:p w14:paraId="3ABE9CAD" w14:textId="07EC6671" w:rsidR="00511035" w:rsidRPr="00103D37" w:rsidRDefault="00511035" w:rsidP="00511035">
      <w:pPr>
        <w:pStyle w:val="ListParagraph"/>
        <w:numPr>
          <w:ilvl w:val="0"/>
          <w:numId w:val="153"/>
        </w:numPr>
        <w:rPr>
          <w:noProof/>
        </w:rPr>
      </w:pPr>
      <w:r w:rsidRPr="00103D37">
        <w:rPr>
          <w:noProof/>
        </w:rPr>
        <w:t>Australian Human Rights Commission. Time for respect: Fifth national survey on sexual harassment in Australian workplaces. Sydney: Australian Human Rights Commission; 2022.</w:t>
      </w:r>
    </w:p>
    <w:p w14:paraId="3D8D6AAB" w14:textId="6B9CC643" w:rsidR="00511035" w:rsidRPr="00103D37" w:rsidRDefault="00511035" w:rsidP="00511035">
      <w:pPr>
        <w:pStyle w:val="ListParagraph"/>
        <w:numPr>
          <w:ilvl w:val="0"/>
          <w:numId w:val="153"/>
        </w:numPr>
        <w:rPr>
          <w:noProof/>
        </w:rPr>
      </w:pPr>
      <w:r w:rsidRPr="00103D37">
        <w:rPr>
          <w:noProof/>
        </w:rPr>
        <w:t>Carman M, Fairchild J, Parsons M, Farrugia C, Power J, Bourne A. Pride in Prevention: A guide to primary prevention of family violence experienced by LGBTIQ communities. Melbourne; 2020.</w:t>
      </w:r>
    </w:p>
    <w:p w14:paraId="75420972" w14:textId="461AA2DF" w:rsidR="00511035" w:rsidRPr="00103D37" w:rsidRDefault="00511035" w:rsidP="00511035">
      <w:pPr>
        <w:pStyle w:val="ListParagraph"/>
        <w:numPr>
          <w:ilvl w:val="0"/>
          <w:numId w:val="153"/>
        </w:numPr>
        <w:rPr>
          <w:noProof/>
        </w:rPr>
      </w:pPr>
      <w:r w:rsidRPr="00103D37">
        <w:rPr>
          <w:noProof/>
        </w:rPr>
        <w:t xml:space="preserve">Multicultural Centre for Women's Health. Intersectionality Matters: A guide to engaging immigrant and refugee communities to prevent violence against women 2017 [Available from: </w:t>
      </w:r>
      <w:hyperlink r:id="rId15" w:history="1">
        <w:r w:rsidR="007C09C6" w:rsidRPr="00DB581B">
          <w:rPr>
            <w:rStyle w:val="Hyperlink"/>
            <w:rFonts w:ascii="Arial" w:hAnsi="Arial"/>
          </w:rPr>
          <w:t>https://www.mcwh.com.au/intersectionality-matters-a-new-resource-for-preventing-violence-against-women/</w:t>
        </w:r>
      </w:hyperlink>
      <w:r w:rsidR="007C09C6">
        <w:rPr>
          <w:noProof/>
        </w:rPr>
        <w:t>].</w:t>
      </w:r>
    </w:p>
    <w:p w14:paraId="017146C4" w14:textId="7A50852C" w:rsidR="00511035" w:rsidRPr="00103D37" w:rsidRDefault="00511035" w:rsidP="00511035">
      <w:pPr>
        <w:pStyle w:val="ListParagraph"/>
        <w:numPr>
          <w:ilvl w:val="0"/>
          <w:numId w:val="153"/>
        </w:numPr>
        <w:rPr>
          <w:noProof/>
        </w:rPr>
      </w:pPr>
      <w:r w:rsidRPr="00103D37">
        <w:rPr>
          <w:noProof/>
        </w:rPr>
        <w:t>Australian Human Rights Commission. Respect@Work: National Inquiry into Sexual Harassment in Australian Workplaces. Sydney: AHRC; 2020.</w:t>
      </w:r>
    </w:p>
    <w:p w14:paraId="71B47357" w14:textId="7B2AFD3D" w:rsidR="00511035" w:rsidRPr="00103D37" w:rsidRDefault="00511035" w:rsidP="00511035">
      <w:pPr>
        <w:pStyle w:val="ListParagraph"/>
        <w:numPr>
          <w:ilvl w:val="0"/>
          <w:numId w:val="153"/>
        </w:numPr>
        <w:rPr>
          <w:noProof/>
        </w:rPr>
      </w:pPr>
      <w:r w:rsidRPr="00103D37">
        <w:rPr>
          <w:noProof/>
        </w:rPr>
        <w:t>Our Watch. Men in Focus: unpacking masculinities and engaging men in the prevention of violence against women. Melbourne: Our Watch; 2019.</w:t>
      </w:r>
    </w:p>
    <w:p w14:paraId="32B9BBE8" w14:textId="7D788E87" w:rsidR="00511035" w:rsidRPr="00103D37" w:rsidRDefault="00511035" w:rsidP="00511035">
      <w:pPr>
        <w:pStyle w:val="ListParagraph"/>
        <w:numPr>
          <w:ilvl w:val="0"/>
          <w:numId w:val="153"/>
        </w:numPr>
        <w:rPr>
          <w:noProof/>
        </w:rPr>
      </w:pPr>
      <w:r w:rsidRPr="00103D37">
        <w:rPr>
          <w:noProof/>
        </w:rPr>
        <w:t xml:space="preserve">WorkSafe Victoria. Prevent and manage work-related gendered violence: How to create a workplace that is free from gendered-violence. Melbourne: Work Safe Victoria; 2023 [Available from: </w:t>
      </w:r>
      <w:hyperlink r:id="rId16" w:history="1">
        <w:r w:rsidR="007C09C6" w:rsidRPr="00DB581B">
          <w:rPr>
            <w:rStyle w:val="Hyperlink"/>
            <w:rFonts w:ascii="Arial" w:hAnsi="Arial"/>
          </w:rPr>
          <w:t>https://www.worksafe.vic.gov.au/workwell-toolkit-prevent-and-manage-work-related-gendered-violence</w:t>
        </w:r>
      </w:hyperlink>
      <w:r w:rsidRPr="00103D37">
        <w:rPr>
          <w:noProof/>
        </w:rPr>
        <w:t>.</w:t>
      </w:r>
      <w:r w:rsidR="007C09C6">
        <w:rPr>
          <w:noProof/>
        </w:rPr>
        <w:t>]</w:t>
      </w:r>
    </w:p>
    <w:p w14:paraId="1A6A767F" w14:textId="128BAFE5" w:rsidR="00511035" w:rsidRPr="00103D37" w:rsidRDefault="00511035" w:rsidP="00511035">
      <w:pPr>
        <w:pStyle w:val="ListParagraph"/>
        <w:numPr>
          <w:ilvl w:val="0"/>
          <w:numId w:val="153"/>
        </w:numPr>
        <w:rPr>
          <w:noProof/>
        </w:rPr>
      </w:pPr>
      <w:r w:rsidRPr="00103D37">
        <w:rPr>
          <w:noProof/>
        </w:rPr>
        <w:t>Segrave M, Wickes R, Keel C, Tan SJS. Migrant and refugee women in Australia: A study of sexual harassment in the workplace (Research report, 06/2023). 2023.</w:t>
      </w:r>
    </w:p>
    <w:p w14:paraId="015096FE" w14:textId="7C3BB70D" w:rsidR="00511035" w:rsidRPr="00103D37" w:rsidRDefault="00511035" w:rsidP="00511035">
      <w:pPr>
        <w:pStyle w:val="ListParagraph"/>
        <w:numPr>
          <w:ilvl w:val="0"/>
          <w:numId w:val="153"/>
        </w:numPr>
        <w:rPr>
          <w:noProof/>
        </w:rPr>
      </w:pPr>
      <w:r w:rsidRPr="00103D37">
        <w:rPr>
          <w:noProof/>
        </w:rPr>
        <w:t>Australian Human Rights Commission. Respect@Work – Changes to the Sex Discrimination Act 1984 and the Australian Human Rights Commission Act 1986. AHRC; 2022.</w:t>
      </w:r>
    </w:p>
    <w:p w14:paraId="0BBD523D" w14:textId="207C76FF" w:rsidR="00511035" w:rsidRPr="00103D37" w:rsidRDefault="00511035" w:rsidP="00511035">
      <w:pPr>
        <w:pStyle w:val="ListParagraph"/>
        <w:numPr>
          <w:ilvl w:val="0"/>
          <w:numId w:val="153"/>
        </w:numPr>
        <w:rPr>
          <w:noProof/>
        </w:rPr>
      </w:pPr>
      <w:r w:rsidRPr="00103D37">
        <w:rPr>
          <w:noProof/>
        </w:rPr>
        <w:t>Equal Opportunity Act (Vic), (2010).</w:t>
      </w:r>
    </w:p>
    <w:p w14:paraId="790897F8" w14:textId="6989F3E9" w:rsidR="00511035" w:rsidRPr="00103D37" w:rsidRDefault="00511035" w:rsidP="00511035">
      <w:pPr>
        <w:pStyle w:val="ListParagraph"/>
        <w:numPr>
          <w:ilvl w:val="0"/>
          <w:numId w:val="153"/>
        </w:numPr>
        <w:rPr>
          <w:noProof/>
        </w:rPr>
      </w:pPr>
      <w:r w:rsidRPr="00103D37">
        <w:rPr>
          <w:noProof/>
        </w:rPr>
        <w:t>Victorian State Government. Ministerial taskforce on workplace sexual harassment. Melbourne; 2022.</w:t>
      </w:r>
    </w:p>
    <w:p w14:paraId="59BAF812" w14:textId="45CD8487" w:rsidR="00511035" w:rsidRPr="00103D37" w:rsidRDefault="00511035" w:rsidP="00511035">
      <w:pPr>
        <w:pStyle w:val="ListParagraph"/>
        <w:numPr>
          <w:ilvl w:val="0"/>
          <w:numId w:val="153"/>
        </w:numPr>
        <w:rPr>
          <w:noProof/>
        </w:rPr>
      </w:pPr>
      <w:r w:rsidRPr="00103D37">
        <w:rPr>
          <w:noProof/>
        </w:rPr>
        <w:t xml:space="preserve">Respect@Work. Respect@Work homepage N.D. [Available from: </w:t>
      </w:r>
      <w:hyperlink r:id="rId17" w:history="1">
        <w:r w:rsidR="007C09C6" w:rsidRPr="00DB581B">
          <w:rPr>
            <w:rStyle w:val="Hyperlink"/>
            <w:rFonts w:ascii="Arial" w:hAnsi="Arial"/>
          </w:rPr>
          <w:t>https://www.respectatwork.gov.au/</w:t>
        </w:r>
      </w:hyperlink>
      <w:r w:rsidR="007C09C6">
        <w:rPr>
          <w:u w:color="FF4900"/>
        </w:rPr>
        <w:t>]</w:t>
      </w:r>
      <w:r w:rsidRPr="00103D37">
        <w:rPr>
          <w:noProof/>
        </w:rPr>
        <w:t>.</w:t>
      </w:r>
    </w:p>
    <w:p w14:paraId="74CBAD11" w14:textId="1D47DC8C" w:rsidR="00511035" w:rsidRPr="00103D37" w:rsidRDefault="00511035" w:rsidP="00511035">
      <w:pPr>
        <w:pStyle w:val="ListParagraph"/>
        <w:numPr>
          <w:ilvl w:val="0"/>
          <w:numId w:val="153"/>
        </w:numPr>
        <w:rPr>
          <w:noProof/>
        </w:rPr>
      </w:pPr>
      <w:r w:rsidRPr="00103D37">
        <w:rPr>
          <w:noProof/>
        </w:rPr>
        <w:lastRenderedPageBreak/>
        <w:t xml:space="preserve">Respect@Work. What causes workplace sexual harassment? 2022 [Available from: </w:t>
      </w:r>
      <w:hyperlink r:id="rId18" w:history="1">
        <w:r w:rsidR="00FE6D72" w:rsidRPr="00DB581B">
          <w:rPr>
            <w:rStyle w:val="Hyperlink"/>
            <w:rFonts w:ascii="Arial" w:hAnsi="Arial"/>
          </w:rPr>
          <w:t>https://www.respectatwork.gov.au/individual/understanding-workplace-sexual-harassment/what-causes-workplace-sexual-harassment</w:t>
        </w:r>
      </w:hyperlink>
      <w:r w:rsidR="00FE6D72">
        <w:rPr>
          <w:u w:color="FF4900"/>
        </w:rPr>
        <w:t>]</w:t>
      </w:r>
      <w:r w:rsidRPr="00103D37">
        <w:rPr>
          <w:noProof/>
        </w:rPr>
        <w:t>.</w:t>
      </w:r>
    </w:p>
    <w:p w14:paraId="44BB5FE9" w14:textId="10182711" w:rsidR="00511035" w:rsidRPr="00103D37" w:rsidRDefault="00511035" w:rsidP="00511035">
      <w:pPr>
        <w:pStyle w:val="ListParagraph"/>
        <w:numPr>
          <w:ilvl w:val="0"/>
          <w:numId w:val="153"/>
        </w:numPr>
        <w:rPr>
          <w:noProof/>
        </w:rPr>
      </w:pPr>
      <w:r w:rsidRPr="00103D37">
        <w:rPr>
          <w:noProof/>
        </w:rPr>
        <w:t>Victorian Human Rights and Equal Opportunity Commission. Guideline: Preventing and responding to workplace sexual harassment - Complying with the Equal Opportunity Act 2010. Melbourne, Australia: Victorian Equal Opportunity and Human Rights Commission; 2020.</w:t>
      </w:r>
    </w:p>
    <w:p w14:paraId="2B73EDDA" w14:textId="77777777" w:rsidR="008B5E41" w:rsidRPr="008B5E41" w:rsidRDefault="008B5E41" w:rsidP="008B5E41"/>
    <w:p w14:paraId="22A908BB" w14:textId="77777777" w:rsidR="00601A9C" w:rsidRDefault="00601A9C" w:rsidP="000065E8">
      <w:pPr>
        <w:pStyle w:val="Heading2"/>
      </w:pPr>
    </w:p>
    <w:p w14:paraId="7E9E0392" w14:textId="77777777" w:rsidR="00601A9C" w:rsidRDefault="00601A9C" w:rsidP="000065E8">
      <w:pPr>
        <w:pStyle w:val="Heading2"/>
      </w:pPr>
    </w:p>
    <w:p w14:paraId="7346F614" w14:textId="77777777" w:rsidR="00601A9C" w:rsidRDefault="00601A9C" w:rsidP="000065E8">
      <w:pPr>
        <w:pStyle w:val="Heading2"/>
      </w:pPr>
    </w:p>
    <w:p w14:paraId="3E3D8BDD" w14:textId="77777777" w:rsidR="00601A9C" w:rsidRDefault="00601A9C" w:rsidP="000065E8">
      <w:pPr>
        <w:pStyle w:val="Heading2"/>
      </w:pPr>
    </w:p>
    <w:p w14:paraId="501B7D15" w14:textId="77777777" w:rsidR="00601A9C" w:rsidRDefault="00601A9C" w:rsidP="000065E8">
      <w:pPr>
        <w:pStyle w:val="Heading2"/>
      </w:pPr>
    </w:p>
    <w:p w14:paraId="436FF7B9" w14:textId="77777777" w:rsidR="00601A9C" w:rsidRDefault="00601A9C" w:rsidP="000065E8">
      <w:pPr>
        <w:pStyle w:val="Heading2"/>
      </w:pPr>
    </w:p>
    <w:p w14:paraId="25FFEEB0" w14:textId="77777777" w:rsidR="008D29B1" w:rsidRDefault="008D29B1" w:rsidP="000065E8">
      <w:pPr>
        <w:pStyle w:val="Heading2"/>
      </w:pPr>
    </w:p>
    <w:p w14:paraId="1FDC9847" w14:textId="77777777" w:rsidR="008D29B1" w:rsidRDefault="008D29B1" w:rsidP="000065E8">
      <w:pPr>
        <w:pStyle w:val="Heading2"/>
      </w:pPr>
    </w:p>
    <w:p w14:paraId="3342EC17" w14:textId="77777777" w:rsidR="008D29B1" w:rsidRDefault="008D29B1" w:rsidP="000065E8">
      <w:pPr>
        <w:pStyle w:val="Heading2"/>
      </w:pPr>
    </w:p>
    <w:p w14:paraId="1703B85B" w14:textId="77777777" w:rsidR="008D29B1" w:rsidRDefault="008D29B1" w:rsidP="000065E8">
      <w:pPr>
        <w:pStyle w:val="Heading2"/>
      </w:pPr>
    </w:p>
    <w:p w14:paraId="77A133C3" w14:textId="77777777" w:rsidR="008D29B1" w:rsidRDefault="008D29B1" w:rsidP="000065E8">
      <w:pPr>
        <w:pStyle w:val="Heading2"/>
      </w:pPr>
    </w:p>
    <w:p w14:paraId="3B1337BE" w14:textId="77777777" w:rsidR="008D29B1" w:rsidRDefault="008D29B1" w:rsidP="000065E8">
      <w:pPr>
        <w:pStyle w:val="Heading2"/>
      </w:pPr>
    </w:p>
    <w:p w14:paraId="12090F18" w14:textId="7E4BC00A" w:rsidR="000065E8" w:rsidRDefault="000065E8" w:rsidP="000065E8">
      <w:pPr>
        <w:pStyle w:val="Heading2"/>
      </w:pPr>
      <w:r>
        <w:lastRenderedPageBreak/>
        <w:t>Further reading</w:t>
      </w:r>
    </w:p>
    <w:p w14:paraId="0094D886" w14:textId="77777777" w:rsidR="000065E8" w:rsidRPr="00CB5E61" w:rsidRDefault="000065E8" w:rsidP="000065E8">
      <w:pPr>
        <w:rPr>
          <w:rFonts w:asciiTheme="minorHAnsi" w:hAnsiTheme="minorHAnsi" w:cstheme="minorHAnsi"/>
          <w:color w:val="003639" w:themeColor="text2"/>
          <w:szCs w:val="28"/>
        </w:rPr>
      </w:pPr>
      <w:r w:rsidRPr="00CB5E61">
        <w:rPr>
          <w:rStyle w:val="apple-tab-span"/>
          <w:rFonts w:asciiTheme="minorHAnsi" w:hAnsiTheme="minorHAnsi" w:cstheme="minorHAnsi"/>
          <w:color w:val="003639" w:themeColor="text2"/>
          <w:szCs w:val="28"/>
        </w:rPr>
        <w:t xml:space="preserve">All resources from Summarising the evidence can be found on the </w:t>
      </w:r>
      <w:hyperlink r:id="rId19" w:history="1">
        <w:r w:rsidRPr="00875AAD">
          <w:rPr>
            <w:rStyle w:val="Hyperlink"/>
            <w:rFonts w:asciiTheme="minorHAnsi" w:hAnsiTheme="minorHAnsi" w:cstheme="minorHAnsi"/>
            <w:szCs w:val="28"/>
          </w:rPr>
          <w:t>project page</w:t>
        </w:r>
      </w:hyperlink>
      <w:r w:rsidRPr="00CB5E61">
        <w:rPr>
          <w:rStyle w:val="apple-tab-span"/>
          <w:rFonts w:asciiTheme="minorHAnsi" w:hAnsiTheme="minorHAnsi" w:cstheme="minorHAnsi"/>
          <w:color w:val="003639" w:themeColor="text2"/>
          <w:szCs w:val="28"/>
        </w:rPr>
        <w:t>.</w:t>
      </w:r>
    </w:p>
    <w:p w14:paraId="6943471F" w14:textId="77777777" w:rsidR="000065E8" w:rsidRDefault="000065E8" w:rsidP="000065E8">
      <w:pPr>
        <w:pStyle w:val="Heading3"/>
      </w:pPr>
      <w:r>
        <w:t>Research summaries</w:t>
      </w:r>
    </w:p>
    <w:p w14:paraId="550C642D" w14:textId="77777777" w:rsidR="000065E8" w:rsidRDefault="000065E8" w:rsidP="000065E8">
      <w:pPr>
        <w:pStyle w:val="ListParagraph"/>
        <w:numPr>
          <w:ilvl w:val="0"/>
          <w:numId w:val="108"/>
        </w:numPr>
      </w:pPr>
      <w:r>
        <w:t>Adolescent violence in the home (E Campbell &amp; L Wall)</w:t>
      </w:r>
    </w:p>
    <w:p w14:paraId="576BF793" w14:textId="77777777" w:rsidR="000065E8" w:rsidRDefault="000065E8" w:rsidP="000065E8">
      <w:pPr>
        <w:pStyle w:val="ListParagraph"/>
        <w:numPr>
          <w:ilvl w:val="0"/>
          <w:numId w:val="108"/>
        </w:numPr>
      </w:pPr>
      <w:r>
        <w:t>Child maltreatment: a snapshot summary (D Higgins &amp; G Hunt)</w:t>
      </w:r>
    </w:p>
    <w:p w14:paraId="6405AB73" w14:textId="77777777" w:rsidR="000065E8" w:rsidRDefault="000065E8" w:rsidP="000065E8">
      <w:pPr>
        <w:pStyle w:val="ListParagraph"/>
        <w:numPr>
          <w:ilvl w:val="0"/>
          <w:numId w:val="108"/>
        </w:numPr>
      </w:pPr>
      <w:r>
        <w:t>Intimate partner violence perpetrated against women by men (Respect Victoria)</w:t>
      </w:r>
    </w:p>
    <w:p w14:paraId="488F4DF1" w14:textId="77777777" w:rsidR="000065E8" w:rsidRDefault="000065E8" w:rsidP="000065E8">
      <w:pPr>
        <w:pStyle w:val="ListParagraph"/>
        <w:numPr>
          <w:ilvl w:val="0"/>
          <w:numId w:val="108"/>
        </w:numPr>
      </w:pPr>
      <w:r>
        <w:t xml:space="preserve">Intimate partner violence perpetrated by women against men (M Salter &amp; D </w:t>
      </w:r>
      <w:proofErr w:type="spellStart"/>
      <w:r>
        <w:t>Woodlock</w:t>
      </w:r>
      <w:proofErr w:type="spellEnd"/>
      <w:r>
        <w:t>)</w:t>
      </w:r>
    </w:p>
    <w:p w14:paraId="3CADF75C" w14:textId="77777777" w:rsidR="000065E8" w:rsidRDefault="000065E8" w:rsidP="000065E8">
      <w:pPr>
        <w:pStyle w:val="ListParagraph"/>
        <w:numPr>
          <w:ilvl w:val="0"/>
          <w:numId w:val="108"/>
        </w:numPr>
      </w:pPr>
      <w:r>
        <w:t>Online violence and harassment perpetrated against women (B Harris)</w:t>
      </w:r>
    </w:p>
    <w:p w14:paraId="78F751F8" w14:textId="77777777" w:rsidR="000065E8" w:rsidRDefault="000065E8" w:rsidP="000065E8">
      <w:pPr>
        <w:pStyle w:val="ListParagraph"/>
        <w:numPr>
          <w:ilvl w:val="0"/>
          <w:numId w:val="108"/>
        </w:numPr>
      </w:pPr>
      <w:r>
        <w:t>Non partner sexual violence (A Quadara)</w:t>
      </w:r>
    </w:p>
    <w:p w14:paraId="43109739" w14:textId="77777777" w:rsidR="000065E8" w:rsidRDefault="000065E8" w:rsidP="000065E8">
      <w:pPr>
        <w:pStyle w:val="ListParagraph"/>
        <w:numPr>
          <w:ilvl w:val="0"/>
          <w:numId w:val="108"/>
        </w:numPr>
      </w:pPr>
      <w:r>
        <w:t xml:space="preserve">Sexual harassment occurring in the world of work (S Charlesworth &amp; C </w:t>
      </w:r>
      <w:proofErr w:type="spellStart"/>
      <w:r>
        <w:t>Deen</w:t>
      </w:r>
      <w:proofErr w:type="spellEnd"/>
      <w:r>
        <w:t>)</w:t>
      </w:r>
    </w:p>
    <w:p w14:paraId="6E863068" w14:textId="77777777" w:rsidR="000065E8" w:rsidRDefault="000065E8" w:rsidP="000065E8">
      <w:pPr>
        <w:pStyle w:val="ListParagraph"/>
        <w:numPr>
          <w:ilvl w:val="0"/>
          <w:numId w:val="108"/>
        </w:numPr>
      </w:pPr>
      <w:r>
        <w:t xml:space="preserve">Violence perpetrated against older people by another family member or carer (E Stevens, R </w:t>
      </w:r>
      <w:proofErr w:type="spellStart"/>
      <w:r>
        <w:t>Kaspiew</w:t>
      </w:r>
      <w:proofErr w:type="spellEnd"/>
      <w:r>
        <w:t xml:space="preserve"> &amp; R Carson)</w:t>
      </w:r>
    </w:p>
    <w:p w14:paraId="2CFC09A8" w14:textId="77777777" w:rsidR="000065E8" w:rsidRDefault="000065E8" w:rsidP="000065E8">
      <w:pPr>
        <w:pStyle w:val="Heading3"/>
      </w:pPr>
      <w:r>
        <w:t>Context briefs</w:t>
      </w:r>
    </w:p>
    <w:p w14:paraId="5C0B3FE1" w14:textId="5B040D89" w:rsidR="000065E8" w:rsidRDefault="000065E8" w:rsidP="000065E8">
      <w:pPr>
        <w:pStyle w:val="ListParagraph"/>
        <w:numPr>
          <w:ilvl w:val="0"/>
          <w:numId w:val="109"/>
        </w:numPr>
      </w:pPr>
      <w:r>
        <w:t xml:space="preserve">Summarising the evidence: Exploring what we know about drivers of violence against women, family violence and other forms of gendered violence - </w:t>
      </w:r>
      <w:r w:rsidR="0007498E">
        <w:t>Project overview</w:t>
      </w:r>
    </w:p>
    <w:p w14:paraId="369E9060" w14:textId="77777777" w:rsidR="000065E8" w:rsidRDefault="000065E8" w:rsidP="000065E8">
      <w:pPr>
        <w:pStyle w:val="ListParagraph"/>
        <w:numPr>
          <w:ilvl w:val="0"/>
          <w:numId w:val="109"/>
        </w:numPr>
      </w:pPr>
      <w:r>
        <w:t>Summarising the evidence: Adolescent violence in the home</w:t>
      </w:r>
    </w:p>
    <w:p w14:paraId="7C159374" w14:textId="77777777" w:rsidR="000065E8" w:rsidRDefault="000065E8" w:rsidP="000065E8">
      <w:pPr>
        <w:pStyle w:val="ListParagraph"/>
        <w:numPr>
          <w:ilvl w:val="0"/>
          <w:numId w:val="109"/>
        </w:numPr>
      </w:pPr>
      <w:r>
        <w:t>Summarising the evidence: Child maltreatment</w:t>
      </w:r>
    </w:p>
    <w:p w14:paraId="62C6CE83" w14:textId="77777777" w:rsidR="000065E8" w:rsidRDefault="000065E8" w:rsidP="000065E8">
      <w:pPr>
        <w:pStyle w:val="ListParagraph"/>
        <w:numPr>
          <w:ilvl w:val="0"/>
          <w:numId w:val="109"/>
        </w:numPr>
      </w:pPr>
      <w:r>
        <w:t>Summarising the evidence: Elder abuse</w:t>
      </w:r>
    </w:p>
    <w:p w14:paraId="7FED5DB7" w14:textId="77777777" w:rsidR="000065E8" w:rsidRDefault="000065E8" w:rsidP="000065E8">
      <w:pPr>
        <w:pStyle w:val="ListParagraph"/>
        <w:numPr>
          <w:ilvl w:val="0"/>
          <w:numId w:val="109"/>
        </w:numPr>
      </w:pPr>
      <w:r>
        <w:t>Summarising the evidence: Online harassment and abuse against women</w:t>
      </w:r>
    </w:p>
    <w:p w14:paraId="5031256C" w14:textId="77777777" w:rsidR="000065E8" w:rsidRDefault="000065E8" w:rsidP="000065E8">
      <w:pPr>
        <w:pStyle w:val="ListParagraph"/>
        <w:numPr>
          <w:ilvl w:val="0"/>
          <w:numId w:val="109"/>
        </w:numPr>
      </w:pPr>
      <w:r>
        <w:t>Summarising the evidence: Women’s intimate partner violence against men</w:t>
      </w:r>
    </w:p>
    <w:p w14:paraId="08758850" w14:textId="77777777" w:rsidR="000065E8" w:rsidRDefault="000065E8" w:rsidP="000065E8">
      <w:pPr>
        <w:pStyle w:val="ListParagraph"/>
        <w:numPr>
          <w:ilvl w:val="0"/>
          <w:numId w:val="109"/>
        </w:numPr>
      </w:pPr>
      <w:r>
        <w:t>Summarising the evidence: Work-related sexual harassment</w:t>
      </w:r>
    </w:p>
    <w:p w14:paraId="24DA6EF2" w14:textId="77777777" w:rsidR="008D29B1" w:rsidRDefault="000065E8" w:rsidP="000065E8">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5D78CDA9" w14:textId="360EB56E" w:rsidR="000065E8" w:rsidRDefault="00415498" w:rsidP="00415498">
      <w:r w:rsidRPr="008B7FAB">
        <w:rPr>
          <w:rStyle w:val="normaltextrun"/>
          <w:rFonts w:asciiTheme="minorHAnsi" w:hAnsiTheme="minorHAnsi" w:cstheme="minorHAnsi"/>
          <w:lang w:val="en-US"/>
        </w:rPr>
        <w:t xml:space="preserve">Respect Victoria. </w:t>
      </w:r>
      <w:proofErr w:type="spellStart"/>
      <w:r w:rsidRPr="008B7FAB">
        <w:rPr>
          <w:rStyle w:val="normaltextrun"/>
          <w:rFonts w:asciiTheme="minorHAnsi" w:hAnsiTheme="minorHAnsi" w:cstheme="minorHAnsi"/>
          <w:lang w:val="en-US"/>
        </w:rPr>
        <w:t>Summarising</w:t>
      </w:r>
      <w:proofErr w:type="spellEnd"/>
      <w:r w:rsidRPr="008B7FAB">
        <w:rPr>
          <w:rStyle w:val="normaltextrun"/>
          <w:rFonts w:asciiTheme="minorHAnsi" w:hAnsiTheme="minorHAnsi" w:cstheme="minorHAnsi"/>
          <w:lang w:val="en-US"/>
        </w:rPr>
        <w:t xml:space="preserve"> the evidence: </w:t>
      </w:r>
      <w:r>
        <w:rPr>
          <w:rStyle w:val="normaltextrun"/>
          <w:rFonts w:asciiTheme="minorHAnsi" w:hAnsiTheme="minorHAnsi" w:cstheme="minorHAnsi"/>
          <w:lang w:val="en-US"/>
        </w:rPr>
        <w:t>Sexual harassment at work</w:t>
      </w:r>
      <w:r w:rsidRPr="008B7FAB">
        <w:rPr>
          <w:rStyle w:val="normaltextrun"/>
          <w:rFonts w:asciiTheme="minorHAnsi" w:hAnsiTheme="minorHAnsi" w:cstheme="minorHAnsi"/>
          <w:lang w:val="en-US"/>
        </w:rPr>
        <w:t>. Melbourne: Respect Victoria; 2023.</w:t>
      </w:r>
    </w:p>
    <w:p w14:paraId="7E76AE9F" w14:textId="77777777" w:rsidR="000065E8" w:rsidRDefault="000065E8" w:rsidP="000065E8">
      <w:pPr>
        <w:pStyle w:val="Heading3"/>
      </w:pPr>
    </w:p>
    <w:p w14:paraId="49A85A9B" w14:textId="77777777" w:rsidR="000065E8" w:rsidRDefault="000065E8" w:rsidP="000065E8">
      <w:pPr>
        <w:pStyle w:val="Heading3"/>
      </w:pPr>
    </w:p>
    <w:p w14:paraId="344B041C" w14:textId="77777777" w:rsidR="00415498" w:rsidRDefault="00415498" w:rsidP="000065E8">
      <w:pPr>
        <w:pStyle w:val="Heading3"/>
      </w:pPr>
    </w:p>
    <w:p w14:paraId="60E7328B" w14:textId="77777777" w:rsidR="00415498" w:rsidRDefault="00415498" w:rsidP="000065E8">
      <w:pPr>
        <w:pStyle w:val="Heading3"/>
      </w:pPr>
    </w:p>
    <w:p w14:paraId="732D971E" w14:textId="77777777" w:rsidR="00FF659A" w:rsidRDefault="00FF659A" w:rsidP="000065E8">
      <w:pPr>
        <w:pStyle w:val="Heading3"/>
      </w:pPr>
    </w:p>
    <w:p w14:paraId="1CD1754C" w14:textId="77777777" w:rsidR="008D29B1" w:rsidRDefault="008D29B1" w:rsidP="000065E8">
      <w:pPr>
        <w:pStyle w:val="Heading3"/>
      </w:pPr>
    </w:p>
    <w:p w14:paraId="2B49B1BD" w14:textId="77777777" w:rsidR="000065E8" w:rsidRDefault="000065E8" w:rsidP="000065E8">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A6F5976" wp14:editId="2CC7DEF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4534717B" w14:textId="77777777" w:rsidR="000065E8" w:rsidRPr="001C0F3B" w:rsidRDefault="000065E8" w:rsidP="000065E8">
      <w:pPr>
        <w:pStyle w:val="Heading2"/>
      </w:pPr>
      <w:r>
        <w:t xml:space="preserve">Acknowledgement of Country </w:t>
      </w:r>
    </w:p>
    <w:p w14:paraId="07F26303" w14:textId="77777777" w:rsidR="000065E8" w:rsidRDefault="000065E8" w:rsidP="000065E8">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8CD3012" w14:textId="77777777" w:rsidR="000065E8" w:rsidRDefault="000065E8" w:rsidP="000065E8">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women, and will continue to work in collaboration with First Peoples to eliminate these forms of violence from all communities. </w:t>
      </w:r>
    </w:p>
    <w:p w14:paraId="72BA1567" w14:textId="77777777" w:rsidR="000065E8" w:rsidRDefault="000065E8" w:rsidP="000065E8">
      <w:pPr>
        <w:pStyle w:val="Heading2"/>
      </w:pPr>
      <w:r>
        <w:t>Victim survivor acknowledgement</w:t>
      </w:r>
    </w:p>
    <w:p w14:paraId="1F696634" w14:textId="67D3FBCA" w:rsidR="00CE2F77" w:rsidRDefault="000065E8" w:rsidP="000065E8">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42F0F2BB" w14:textId="77777777" w:rsidR="000065E8" w:rsidRDefault="000065E8" w:rsidP="000065E8"/>
    <w:p w14:paraId="298296DC" w14:textId="77777777" w:rsidR="00CE2F77" w:rsidRDefault="00CE2F77"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1"/>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_x0000_s1031"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rMsGxq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1"/>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159A" w14:textId="77777777" w:rsidR="00997438" w:rsidRDefault="00997438" w:rsidP="002B7883">
      <w:r>
        <w:separator/>
      </w:r>
    </w:p>
    <w:p w14:paraId="7EDE7EF9" w14:textId="77777777" w:rsidR="00997438" w:rsidRDefault="00997438"/>
  </w:endnote>
  <w:endnote w:type="continuationSeparator" w:id="0">
    <w:p w14:paraId="52EAC6D6" w14:textId="77777777" w:rsidR="00997438" w:rsidRDefault="00997438" w:rsidP="002B7883">
      <w:r>
        <w:continuationSeparator/>
      </w:r>
    </w:p>
    <w:p w14:paraId="13DAD29E" w14:textId="77777777" w:rsidR="00997438" w:rsidRDefault="00997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0D4351D9" w:rsidR="00F04749" w:rsidRDefault="004144B4" w:rsidP="00D83132">
                <w:r w:rsidRPr="004144B4">
                  <w:t xml:space="preserve">Summarising the evidence – </w:t>
                </w:r>
                <w:r w:rsidR="00CE0146">
                  <w:t>W</w:t>
                </w:r>
                <w:r w:rsidR="00CE0146" w:rsidRPr="00CE0146">
                  <w:t>ork-related sexual harassment</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3EBF" w14:textId="77777777" w:rsidR="00997438" w:rsidRDefault="00997438" w:rsidP="002B7883">
      <w:r>
        <w:separator/>
      </w:r>
    </w:p>
    <w:p w14:paraId="0E5E042D" w14:textId="77777777" w:rsidR="00997438" w:rsidRDefault="00997438"/>
  </w:footnote>
  <w:footnote w:type="continuationSeparator" w:id="0">
    <w:p w14:paraId="7F7D1031" w14:textId="77777777" w:rsidR="00997438" w:rsidRDefault="00997438" w:rsidP="002B7883">
      <w:r>
        <w:continuationSeparator/>
      </w:r>
    </w:p>
    <w:p w14:paraId="7BE3351D" w14:textId="77777777" w:rsidR="00997438" w:rsidRDefault="00997438"/>
  </w:footnote>
  <w:footnote w:id="1">
    <w:p w14:paraId="38576948" w14:textId="3BFFE08B" w:rsidR="003A0605" w:rsidRDefault="0021466B" w:rsidP="003A0605">
      <w:pPr>
        <w:pStyle w:val="FootnoteText"/>
      </w:pPr>
      <w:r>
        <w:rPr>
          <w:rStyle w:val="FootnoteReference"/>
        </w:rPr>
        <w:t>a</w:t>
      </w:r>
      <w:r w:rsidR="003A0605">
        <w:t xml:space="preserve"> </w:t>
      </w:r>
      <w:r w:rsidR="003A0605">
        <w:rPr>
          <w:color w:val="003639" w:themeColor="text1"/>
        </w:rPr>
        <w:t xml:space="preserve">All public entities in Victoria are now required to implement these actions under the </w:t>
      </w:r>
      <w:r w:rsidR="003A0605">
        <w:rPr>
          <w:i/>
          <w:iCs/>
          <w:color w:val="003639" w:themeColor="text1"/>
        </w:rPr>
        <w:t>Gender Equality Act 2020 (Vic).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D0FD2"/>
    <w:multiLevelType w:val="hybridMultilevel"/>
    <w:tmpl w:val="0408E158"/>
    <w:lvl w:ilvl="0" w:tplc="9F40F6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703A0"/>
    <w:multiLevelType w:val="multilevel"/>
    <w:tmpl w:val="D226B05C"/>
    <w:styleLink w:val="CurrentList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72298D"/>
    <w:multiLevelType w:val="hybridMultilevel"/>
    <w:tmpl w:val="6EB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00AC7"/>
    <w:multiLevelType w:val="multilevel"/>
    <w:tmpl w:val="7B5AABF0"/>
    <w:styleLink w:val="CurrentList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66B9C"/>
    <w:multiLevelType w:val="multilevel"/>
    <w:tmpl w:val="BC882238"/>
    <w:lvl w:ilvl="0">
      <w:start w:val="1"/>
      <w:numFmt w:val="bullet"/>
      <w:lvlText w:val="•"/>
      <w:lvlJc w:val="left"/>
      <w:pPr>
        <w:ind w:left="720" w:hanging="360"/>
      </w:pPr>
      <w:rPr>
        <w:rFonts w:asciiTheme="minorHAnsi" w:hAnsiTheme="minorHAnsi" w:cs="Times New Roman" w:hint="default"/>
        <w:b w:val="0"/>
        <w:i w:val="0"/>
        <w:color w:val="003639" w:themeColor="text1"/>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812FD7"/>
    <w:multiLevelType w:val="multilevel"/>
    <w:tmpl w:val="23A853BC"/>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CE066A"/>
    <w:multiLevelType w:val="hybridMultilevel"/>
    <w:tmpl w:val="F3BC3D08"/>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047ABD"/>
    <w:multiLevelType w:val="hybridMultilevel"/>
    <w:tmpl w:val="5BE03D36"/>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620FC9"/>
    <w:multiLevelType w:val="hybridMultilevel"/>
    <w:tmpl w:val="11EE3B44"/>
    <w:lvl w:ilvl="0" w:tplc="A8F689F6">
      <w:start w:val="1"/>
      <w:numFmt w:val="bullet"/>
      <w:lvlText w:val="•"/>
      <w:lvlJc w:val="left"/>
      <w:pPr>
        <w:ind w:left="720" w:hanging="360"/>
      </w:pPr>
      <w:rPr>
        <w:rFonts w:ascii="Arial (Body)" w:hAnsi="Arial (Body)"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1DD0503"/>
    <w:multiLevelType w:val="hybridMultilevel"/>
    <w:tmpl w:val="F648CD9E"/>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6008E9"/>
    <w:multiLevelType w:val="hybridMultilevel"/>
    <w:tmpl w:val="4C2C862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AA10AB"/>
    <w:multiLevelType w:val="hybridMultilevel"/>
    <w:tmpl w:val="496652B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ED5A9E"/>
    <w:multiLevelType w:val="hybridMultilevel"/>
    <w:tmpl w:val="3324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0763C6"/>
    <w:multiLevelType w:val="multilevel"/>
    <w:tmpl w:val="7B5AABF0"/>
    <w:styleLink w:val="CurrentList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BF58AB"/>
    <w:multiLevelType w:val="hybridMultilevel"/>
    <w:tmpl w:val="CCCC63E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F4152D"/>
    <w:multiLevelType w:val="hybridMultilevel"/>
    <w:tmpl w:val="CF0C9508"/>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27" w15:restartNumberingAfterBreak="0">
    <w:nsid w:val="1C0949C3"/>
    <w:multiLevelType w:val="hybridMultilevel"/>
    <w:tmpl w:val="D8108E1E"/>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C0A62EE"/>
    <w:multiLevelType w:val="multilevel"/>
    <w:tmpl w:val="6EBCA4F2"/>
    <w:styleLink w:val="CurrentList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D1D0CF7"/>
    <w:multiLevelType w:val="hybridMultilevel"/>
    <w:tmpl w:val="2C426D22"/>
    <w:lvl w:ilvl="0" w:tplc="FFFFFFFF">
      <w:start w:val="1"/>
      <w:numFmt w:val="bullet"/>
      <w:lvlText w:val="•"/>
      <w:lvlJc w:val="left"/>
      <w:pPr>
        <w:ind w:left="720" w:hanging="360"/>
      </w:pPr>
      <w:rPr>
        <w:rFonts w:asciiTheme="minorHAnsi" w:hAnsiTheme="minorHAnsi" w:hint="default"/>
        <w:b w:val="0"/>
        <w:i w:val="0"/>
        <w:color w:val="003639" w:themeColor="text1"/>
        <w:sz w:val="22"/>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ECA702C"/>
    <w:multiLevelType w:val="multilevel"/>
    <w:tmpl w:val="27844C66"/>
    <w:styleLink w:val="CurrentList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67164B3"/>
    <w:multiLevelType w:val="hybridMultilevel"/>
    <w:tmpl w:val="23C46742"/>
    <w:lvl w:ilvl="0" w:tplc="08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D86483"/>
    <w:multiLevelType w:val="multilevel"/>
    <w:tmpl w:val="1AFC8374"/>
    <w:styleLink w:val="CurrentList40"/>
    <w:lvl w:ilvl="0">
      <w:start w:val="1"/>
      <w:numFmt w:val="decimal"/>
      <w:lvlText w:val="%1."/>
      <w:lvlJc w:val="left"/>
      <w:pPr>
        <w:ind w:left="70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6F4056D"/>
    <w:multiLevelType w:val="hybridMultilevel"/>
    <w:tmpl w:val="7CB47594"/>
    <w:lvl w:ilvl="0" w:tplc="FFFFFFFF">
      <w:start w:val="1"/>
      <w:numFmt w:val="bullet"/>
      <w:lvlText w:val=""/>
      <w:lvlJc w:val="left"/>
      <w:pPr>
        <w:ind w:left="720" w:hanging="360"/>
      </w:pPr>
      <w:rPr>
        <w:rFonts w:ascii="Symbol" w:hAnsi="Symbol" w:hint="default"/>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9334570"/>
    <w:multiLevelType w:val="multilevel"/>
    <w:tmpl w:val="332434DA"/>
    <w:styleLink w:val="CurrentList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B744333"/>
    <w:multiLevelType w:val="hybridMultilevel"/>
    <w:tmpl w:val="00308D8C"/>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CD80715"/>
    <w:multiLevelType w:val="hybridMultilevel"/>
    <w:tmpl w:val="8206AC0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D357F5D"/>
    <w:multiLevelType w:val="hybridMultilevel"/>
    <w:tmpl w:val="801083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E0B1414"/>
    <w:multiLevelType w:val="hybridMultilevel"/>
    <w:tmpl w:val="D5F479E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F2B3F33"/>
    <w:multiLevelType w:val="hybridMultilevel"/>
    <w:tmpl w:val="36FEFF40"/>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FC42552"/>
    <w:multiLevelType w:val="hybridMultilevel"/>
    <w:tmpl w:val="F930508A"/>
    <w:lvl w:ilvl="0" w:tplc="6E78690E">
      <w:start w:val="1"/>
      <w:numFmt w:val="bullet"/>
      <w:lvlText w:val=""/>
      <w:lvlJc w:val="left"/>
      <w:pPr>
        <w:ind w:left="371"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4"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091A90"/>
    <w:multiLevelType w:val="hybridMultilevel"/>
    <w:tmpl w:val="77E6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5D907A6"/>
    <w:multiLevelType w:val="hybridMultilevel"/>
    <w:tmpl w:val="D62834B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679017A"/>
    <w:multiLevelType w:val="multilevel"/>
    <w:tmpl w:val="924629D8"/>
    <w:styleLink w:val="CurrentList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6923D57"/>
    <w:multiLevelType w:val="hybridMultilevel"/>
    <w:tmpl w:val="B5C4D564"/>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69478D7"/>
    <w:multiLevelType w:val="hybridMultilevel"/>
    <w:tmpl w:val="C83062D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82E7E50"/>
    <w:multiLevelType w:val="hybridMultilevel"/>
    <w:tmpl w:val="7650518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83C2066"/>
    <w:multiLevelType w:val="multilevel"/>
    <w:tmpl w:val="CD0E2D6C"/>
    <w:styleLink w:val="CurrentList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8A72B55"/>
    <w:multiLevelType w:val="hybridMultilevel"/>
    <w:tmpl w:val="14848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AEF1775"/>
    <w:multiLevelType w:val="hybridMultilevel"/>
    <w:tmpl w:val="1DF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3DD969CA"/>
    <w:multiLevelType w:val="hybridMultilevel"/>
    <w:tmpl w:val="6C3CDAFC"/>
    <w:lvl w:ilvl="0" w:tplc="ABA2D9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F055C27"/>
    <w:multiLevelType w:val="hybridMultilevel"/>
    <w:tmpl w:val="8E446D3E"/>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F625E54"/>
    <w:multiLevelType w:val="multilevel"/>
    <w:tmpl w:val="416ACC04"/>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FB65F2B"/>
    <w:multiLevelType w:val="multilevel"/>
    <w:tmpl w:val="924629D8"/>
    <w:styleLink w:val="CurrentList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2433942"/>
    <w:multiLevelType w:val="hybridMultilevel"/>
    <w:tmpl w:val="CA1E7FC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25D209B"/>
    <w:multiLevelType w:val="hybridMultilevel"/>
    <w:tmpl w:val="83AE14F4"/>
    <w:lvl w:ilvl="0" w:tplc="FFFFFFFF">
      <w:start w:val="1"/>
      <w:numFmt w:val="bullet"/>
      <w:lvlText w:val=""/>
      <w:lvlJc w:val="left"/>
      <w:pPr>
        <w:ind w:left="720" w:hanging="360"/>
      </w:pPr>
      <w:rPr>
        <w:rFonts w:ascii="Symbol" w:hAnsi="Symbol" w:hint="default"/>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77" w15:restartNumberingAfterBreak="0">
    <w:nsid w:val="45FC2172"/>
    <w:multiLevelType w:val="multilevel"/>
    <w:tmpl w:val="1DF6B5D2"/>
    <w:styleLink w:val="CurrentList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6585803"/>
    <w:multiLevelType w:val="hybridMultilevel"/>
    <w:tmpl w:val="27844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6740888"/>
    <w:multiLevelType w:val="hybridMultilevel"/>
    <w:tmpl w:val="17963CDC"/>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E914EA"/>
    <w:multiLevelType w:val="hybridMultilevel"/>
    <w:tmpl w:val="1876E8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2"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95F0292"/>
    <w:multiLevelType w:val="hybridMultilevel"/>
    <w:tmpl w:val="FA7E817E"/>
    <w:lvl w:ilvl="0" w:tplc="342495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A2E0C9E"/>
    <w:multiLevelType w:val="hybridMultilevel"/>
    <w:tmpl w:val="AF82BB6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B5A734E"/>
    <w:multiLevelType w:val="hybridMultilevel"/>
    <w:tmpl w:val="628E3BD6"/>
    <w:lvl w:ilvl="0" w:tplc="C13A4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EB11BF4"/>
    <w:multiLevelType w:val="hybridMultilevel"/>
    <w:tmpl w:val="FD7AB45A"/>
    <w:lvl w:ilvl="0" w:tplc="F54858EA">
      <w:start w:val="1"/>
      <w:numFmt w:val="bullet"/>
      <w:lvlText w:val="•"/>
      <w:lvlJc w:val="left"/>
      <w:pPr>
        <w:ind w:left="720" w:hanging="360"/>
      </w:pPr>
      <w:rPr>
        <w:rFonts w:ascii="Arial (Body)" w:hAnsi="Arial (Body)"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EC9434A"/>
    <w:multiLevelType w:val="hybridMultilevel"/>
    <w:tmpl w:val="B8A8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2FF48DD"/>
    <w:multiLevelType w:val="multilevel"/>
    <w:tmpl w:val="27844C66"/>
    <w:styleLink w:val="CurrentList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41502DC"/>
    <w:multiLevelType w:val="hybridMultilevel"/>
    <w:tmpl w:val="CD0E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45767ED"/>
    <w:multiLevelType w:val="hybridMultilevel"/>
    <w:tmpl w:val="F236B1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563064B"/>
    <w:multiLevelType w:val="hybridMultilevel"/>
    <w:tmpl w:val="7B5AAB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6651BDD"/>
    <w:multiLevelType w:val="hybridMultilevel"/>
    <w:tmpl w:val="4B98705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6C45B74"/>
    <w:multiLevelType w:val="multilevel"/>
    <w:tmpl w:val="6EBCA4F2"/>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8A87E3E"/>
    <w:multiLevelType w:val="hybridMultilevel"/>
    <w:tmpl w:val="9C5CDC8E"/>
    <w:lvl w:ilvl="0" w:tplc="2E7E1C0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58D23203"/>
    <w:multiLevelType w:val="multilevel"/>
    <w:tmpl w:val="1DF6B5D2"/>
    <w:styleLink w:val="CurrentList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931787B"/>
    <w:multiLevelType w:val="hybridMultilevel"/>
    <w:tmpl w:val="C576D79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9FF4AF3"/>
    <w:multiLevelType w:val="hybridMultilevel"/>
    <w:tmpl w:val="741817E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CB12BA3"/>
    <w:multiLevelType w:val="multilevel"/>
    <w:tmpl w:val="1DF6B5D2"/>
    <w:styleLink w:val="CurrentList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D351392"/>
    <w:multiLevelType w:val="hybridMultilevel"/>
    <w:tmpl w:val="B6BE391E"/>
    <w:lvl w:ilvl="0" w:tplc="E2EACCC2">
      <w:start w:val="1"/>
      <w:numFmt w:val="bullet"/>
      <w:lvlText w:val="•"/>
      <w:lvlJc w:val="left"/>
      <w:pPr>
        <w:ind w:left="720" w:hanging="360"/>
      </w:pPr>
      <w:rPr>
        <w:rFonts w:ascii="Arial (Body)" w:hAnsi="Arial (Body)"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D682706"/>
    <w:multiLevelType w:val="hybridMultilevel"/>
    <w:tmpl w:val="FF90D792"/>
    <w:lvl w:ilvl="0" w:tplc="6D42D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E01190E"/>
    <w:multiLevelType w:val="hybridMultilevel"/>
    <w:tmpl w:val="CE869860"/>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1A96A1A"/>
    <w:multiLevelType w:val="hybridMultilevel"/>
    <w:tmpl w:val="51F2408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2CE4F06"/>
    <w:multiLevelType w:val="multilevel"/>
    <w:tmpl w:val="4B987052"/>
    <w:styleLink w:val="CurrentList58"/>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2D7179D"/>
    <w:multiLevelType w:val="hybridMultilevel"/>
    <w:tmpl w:val="416A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3AE6708"/>
    <w:multiLevelType w:val="multilevel"/>
    <w:tmpl w:val="DC1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7A4473F"/>
    <w:multiLevelType w:val="hybridMultilevel"/>
    <w:tmpl w:val="706A1428"/>
    <w:lvl w:ilvl="0" w:tplc="10C47030">
      <w:start w:val="1"/>
      <w:numFmt w:val="bullet"/>
      <w:lvlText w:val="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A591A02"/>
    <w:multiLevelType w:val="hybridMultilevel"/>
    <w:tmpl w:val="C4DE1E8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A592816"/>
    <w:multiLevelType w:val="hybridMultilevel"/>
    <w:tmpl w:val="0D20D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AC856D0"/>
    <w:multiLevelType w:val="hybridMultilevel"/>
    <w:tmpl w:val="00529AB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6B9B5C63"/>
    <w:multiLevelType w:val="hybridMultilevel"/>
    <w:tmpl w:val="0A0A8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BB97162"/>
    <w:multiLevelType w:val="multilevel"/>
    <w:tmpl w:val="803ABEF6"/>
    <w:lvl w:ilvl="0">
      <w:start w:val="1"/>
      <w:numFmt w:val="bullet"/>
      <w:lvlText w:val="•"/>
      <w:lvlJc w:val="left"/>
      <w:pPr>
        <w:ind w:left="720" w:hanging="360"/>
      </w:pPr>
      <w:rPr>
        <w:rFonts w:asciiTheme="minorHAnsi" w:hAnsiTheme="minorHAnsi" w:cs="Times New Roman" w:hint="default"/>
        <w:b w:val="0"/>
        <w:i w:val="0"/>
        <w:color w:val="003639" w:themeColor="text1"/>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31" w15:restartNumberingAfterBreak="0">
    <w:nsid w:val="6ED821A5"/>
    <w:multiLevelType w:val="hybridMultilevel"/>
    <w:tmpl w:val="C6EA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00D6070"/>
    <w:multiLevelType w:val="hybridMultilevel"/>
    <w:tmpl w:val="610C6E52"/>
    <w:lvl w:ilvl="0" w:tplc="4ADEA262">
      <w:start w:val="1"/>
      <w:numFmt w:val="decimal"/>
      <w:lvlText w:val="%1."/>
      <w:lvlJc w:val="left"/>
      <w:pPr>
        <w:ind w:left="70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02D3C94"/>
    <w:multiLevelType w:val="hybridMultilevel"/>
    <w:tmpl w:val="EF343814"/>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35" w15:restartNumberingAfterBreak="0">
    <w:nsid w:val="7083265C"/>
    <w:multiLevelType w:val="multilevel"/>
    <w:tmpl w:val="9246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22672F6"/>
    <w:multiLevelType w:val="hybridMultilevel"/>
    <w:tmpl w:val="5970B6E4"/>
    <w:lvl w:ilvl="0" w:tplc="E4E4C208">
      <w:start w:val="1"/>
      <w:numFmt w:val="bullet"/>
      <w:lvlText w:val="•"/>
      <w:lvlJc w:val="left"/>
      <w:pPr>
        <w:ind w:left="720" w:hanging="360"/>
      </w:pPr>
      <w:rPr>
        <w:rFonts w:asciiTheme="minorHAnsi" w:hAnsi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269656A"/>
    <w:multiLevelType w:val="hybridMultilevel"/>
    <w:tmpl w:val="FE243C44"/>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27B2A06"/>
    <w:multiLevelType w:val="multilevel"/>
    <w:tmpl w:val="27844C66"/>
    <w:styleLink w:val="CurrentList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24633B"/>
    <w:multiLevelType w:val="multilevel"/>
    <w:tmpl w:val="4B987052"/>
    <w:styleLink w:val="CurrentList57"/>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141"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6B9772D"/>
    <w:multiLevelType w:val="multilevel"/>
    <w:tmpl w:val="7B5AABF0"/>
    <w:styleLink w:val="CurrentList5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6FE40B0"/>
    <w:multiLevelType w:val="hybridMultilevel"/>
    <w:tmpl w:val="23A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72B0F23"/>
    <w:multiLevelType w:val="hybridMultilevel"/>
    <w:tmpl w:val="E946B744"/>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75D6BE0"/>
    <w:multiLevelType w:val="hybridMultilevel"/>
    <w:tmpl w:val="F6DCFDC6"/>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9807AA6"/>
    <w:multiLevelType w:val="hybridMultilevel"/>
    <w:tmpl w:val="7436BB94"/>
    <w:lvl w:ilvl="0" w:tplc="FFFFFFFF">
      <w:start w:val="1"/>
      <w:numFmt w:val="bullet"/>
      <w:lvlText w:val="•"/>
      <w:lvlJc w:val="left"/>
      <w:pPr>
        <w:ind w:left="720" w:hanging="360"/>
      </w:pPr>
      <w:rPr>
        <w:rFonts w:asciiTheme="minorHAnsi" w:hAnsiTheme="minorHAnsi" w:hint="default"/>
        <w:b w:val="0"/>
        <w:i w:val="0"/>
        <w:color w:val="003639" w:themeColor="text1"/>
        <w:sz w:val="22"/>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47097D"/>
    <w:multiLevelType w:val="hybridMultilevel"/>
    <w:tmpl w:val="1BACEF84"/>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7C657939"/>
    <w:multiLevelType w:val="hybridMultilevel"/>
    <w:tmpl w:val="8BCC9996"/>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CD8406F"/>
    <w:multiLevelType w:val="hybridMultilevel"/>
    <w:tmpl w:val="279E52F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D1F5AC3"/>
    <w:multiLevelType w:val="hybridMultilevel"/>
    <w:tmpl w:val="AFD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E5F4E41"/>
    <w:multiLevelType w:val="hybridMultilevel"/>
    <w:tmpl w:val="E8767922"/>
    <w:lvl w:ilvl="0" w:tplc="A5BE10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F040A77"/>
    <w:multiLevelType w:val="hybridMultilevel"/>
    <w:tmpl w:val="B3DA1E42"/>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1271962">
    <w:abstractNumId w:val="41"/>
  </w:num>
  <w:num w:numId="2" w16cid:durableId="1481380998">
    <w:abstractNumId w:val="81"/>
  </w:num>
  <w:num w:numId="3" w16cid:durableId="2073429845">
    <w:abstractNumId w:val="68"/>
  </w:num>
  <w:num w:numId="4" w16cid:durableId="867914002">
    <w:abstractNumId w:val="130"/>
  </w:num>
  <w:num w:numId="5" w16cid:durableId="914244772">
    <w:abstractNumId w:val="93"/>
  </w:num>
  <w:num w:numId="6" w16cid:durableId="526912594">
    <w:abstractNumId w:val="0"/>
  </w:num>
  <w:num w:numId="7" w16cid:durableId="1157310107">
    <w:abstractNumId w:val="46"/>
  </w:num>
  <w:num w:numId="8" w16cid:durableId="789935952">
    <w:abstractNumId w:val="88"/>
  </w:num>
  <w:num w:numId="9" w16cid:durableId="260989327">
    <w:abstractNumId w:val="36"/>
  </w:num>
  <w:num w:numId="10" w16cid:durableId="102966783">
    <w:abstractNumId w:val="52"/>
  </w:num>
  <w:num w:numId="11" w16cid:durableId="1952322154">
    <w:abstractNumId w:val="30"/>
  </w:num>
  <w:num w:numId="12" w16cid:durableId="1948582572">
    <w:abstractNumId w:val="66"/>
  </w:num>
  <w:num w:numId="13" w16cid:durableId="476920007">
    <w:abstractNumId w:val="67"/>
  </w:num>
  <w:num w:numId="14" w16cid:durableId="1971814264">
    <w:abstractNumId w:val="99"/>
  </w:num>
  <w:num w:numId="15" w16cid:durableId="2105497072">
    <w:abstractNumId w:val="4"/>
  </w:num>
  <w:num w:numId="16" w16cid:durableId="2013290863">
    <w:abstractNumId w:val="44"/>
  </w:num>
  <w:num w:numId="17" w16cid:durableId="1871214294">
    <w:abstractNumId w:val="96"/>
  </w:num>
  <w:num w:numId="18" w16cid:durableId="582571769">
    <w:abstractNumId w:val="98"/>
  </w:num>
  <w:num w:numId="19" w16cid:durableId="87045628">
    <w:abstractNumId w:val="154"/>
  </w:num>
  <w:num w:numId="20" w16cid:durableId="1255088049">
    <w:abstractNumId w:val="146"/>
  </w:num>
  <w:num w:numId="21" w16cid:durableId="675349026">
    <w:abstractNumId w:val="147"/>
  </w:num>
  <w:num w:numId="22" w16cid:durableId="343823591">
    <w:abstractNumId w:val="58"/>
  </w:num>
  <w:num w:numId="23" w16cid:durableId="1527407625">
    <w:abstractNumId w:val="149"/>
  </w:num>
  <w:num w:numId="24" w16cid:durableId="1531719898">
    <w:abstractNumId w:val="31"/>
  </w:num>
  <w:num w:numId="25" w16cid:durableId="1140539399">
    <w:abstractNumId w:val="1"/>
  </w:num>
  <w:num w:numId="26" w16cid:durableId="1498765475">
    <w:abstractNumId w:val="141"/>
  </w:num>
  <w:num w:numId="27" w16cid:durableId="49234881">
    <w:abstractNumId w:val="55"/>
  </w:num>
  <w:num w:numId="28" w16cid:durableId="241764143">
    <w:abstractNumId w:val="73"/>
  </w:num>
  <w:num w:numId="29" w16cid:durableId="512258842">
    <w:abstractNumId w:val="113"/>
  </w:num>
  <w:num w:numId="30" w16cid:durableId="893009237">
    <w:abstractNumId w:val="120"/>
  </w:num>
  <w:num w:numId="31" w16cid:durableId="172383324">
    <w:abstractNumId w:val="15"/>
  </w:num>
  <w:num w:numId="32" w16cid:durableId="1636911413">
    <w:abstractNumId w:val="79"/>
  </w:num>
  <w:num w:numId="33" w16cid:durableId="208735195">
    <w:abstractNumId w:val="151"/>
  </w:num>
  <w:num w:numId="34" w16cid:durableId="1877348274">
    <w:abstractNumId w:val="107"/>
  </w:num>
  <w:num w:numId="35" w16cid:durableId="191000540">
    <w:abstractNumId w:val="82"/>
  </w:num>
  <w:num w:numId="36" w16cid:durableId="2017264926">
    <w:abstractNumId w:val="114"/>
  </w:num>
  <w:num w:numId="37" w16cid:durableId="86584610">
    <w:abstractNumId w:val="121"/>
  </w:num>
  <w:num w:numId="38" w16cid:durableId="863515313">
    <w:abstractNumId w:val="83"/>
  </w:num>
  <w:num w:numId="39" w16cid:durableId="360670026">
    <w:abstractNumId w:val="94"/>
  </w:num>
  <w:num w:numId="40" w16cid:durableId="1789854579">
    <w:abstractNumId w:val="56"/>
  </w:num>
  <w:num w:numId="41" w16cid:durableId="126362175">
    <w:abstractNumId w:val="9"/>
  </w:num>
  <w:num w:numId="42" w16cid:durableId="259215056">
    <w:abstractNumId w:val="16"/>
  </w:num>
  <w:num w:numId="43" w16cid:durableId="1666395211">
    <w:abstractNumId w:val="126"/>
  </w:num>
  <w:num w:numId="44" w16cid:durableId="864245401">
    <w:abstractNumId w:val="54"/>
  </w:num>
  <w:num w:numId="45" w16cid:durableId="1071579377">
    <w:abstractNumId w:val="17"/>
  </w:num>
  <w:num w:numId="46" w16cid:durableId="2135251649">
    <w:abstractNumId w:val="10"/>
  </w:num>
  <w:num w:numId="47" w16cid:durableId="886332501">
    <w:abstractNumId w:val="145"/>
  </w:num>
  <w:num w:numId="48" w16cid:durableId="304893534">
    <w:abstractNumId w:val="34"/>
  </w:num>
  <w:num w:numId="49" w16cid:durableId="1743797270">
    <w:abstractNumId w:val="61"/>
  </w:num>
  <w:num w:numId="50" w16cid:durableId="2112314002">
    <w:abstractNumId w:val="33"/>
  </w:num>
  <w:num w:numId="51" w16cid:durableId="2123183660">
    <w:abstractNumId w:val="106"/>
  </w:num>
  <w:num w:numId="52" w16cid:durableId="191191284">
    <w:abstractNumId w:val="119"/>
  </w:num>
  <w:num w:numId="53" w16cid:durableId="1459569052">
    <w:abstractNumId w:val="91"/>
  </w:num>
  <w:num w:numId="54" w16cid:durableId="203058416">
    <w:abstractNumId w:val="153"/>
  </w:num>
  <w:num w:numId="55" w16cid:durableId="1953440539">
    <w:abstractNumId w:val="53"/>
  </w:num>
  <w:num w:numId="56" w16cid:durableId="91242832">
    <w:abstractNumId w:val="111"/>
  </w:num>
  <w:num w:numId="57" w16cid:durableId="1768649661">
    <w:abstractNumId w:val="144"/>
  </w:num>
  <w:num w:numId="58" w16cid:durableId="1366785444">
    <w:abstractNumId w:val="104"/>
  </w:num>
  <w:num w:numId="59" w16cid:durableId="281304521">
    <w:abstractNumId w:val="110"/>
  </w:num>
  <w:num w:numId="60" w16cid:durableId="901981696">
    <w:abstractNumId w:val="112"/>
  </w:num>
  <w:num w:numId="61" w16cid:durableId="367067608">
    <w:abstractNumId w:val="155"/>
  </w:num>
  <w:num w:numId="62" w16cid:durableId="1952470059">
    <w:abstractNumId w:val="7"/>
  </w:num>
  <w:num w:numId="63" w16cid:durableId="793253488">
    <w:abstractNumId w:val="11"/>
  </w:num>
  <w:num w:numId="64" w16cid:durableId="584530676">
    <w:abstractNumId w:val="76"/>
  </w:num>
  <w:num w:numId="65" w16cid:durableId="86124088">
    <w:abstractNumId w:val="26"/>
  </w:num>
  <w:num w:numId="66" w16cid:durableId="240481680">
    <w:abstractNumId w:val="140"/>
  </w:num>
  <w:num w:numId="67" w16cid:durableId="750272225">
    <w:abstractNumId w:val="134"/>
  </w:num>
  <w:num w:numId="68" w16cid:durableId="231308985">
    <w:abstractNumId w:val="38"/>
  </w:num>
  <w:num w:numId="69" w16cid:durableId="1252860085">
    <w:abstractNumId w:val="13"/>
  </w:num>
  <w:num w:numId="70" w16cid:durableId="1830945637">
    <w:abstractNumId w:val="129"/>
  </w:num>
  <w:num w:numId="71" w16cid:durableId="483663384">
    <w:abstractNumId w:val="136"/>
  </w:num>
  <w:num w:numId="72" w16cid:durableId="1782724790">
    <w:abstractNumId w:val="23"/>
  </w:num>
  <w:num w:numId="73" w16cid:durableId="107242357">
    <w:abstractNumId w:val="109"/>
  </w:num>
  <w:num w:numId="74" w16cid:durableId="1282607871">
    <w:abstractNumId w:val="19"/>
  </w:num>
  <w:num w:numId="75" w16cid:durableId="1470129314">
    <w:abstractNumId w:val="25"/>
  </w:num>
  <w:num w:numId="76" w16cid:durableId="1132753526">
    <w:abstractNumId w:val="42"/>
  </w:num>
  <w:num w:numId="77" w16cid:durableId="658655072">
    <w:abstractNumId w:val="125"/>
  </w:num>
  <w:num w:numId="78" w16cid:durableId="208609997">
    <w:abstractNumId w:val="92"/>
  </w:num>
  <w:num w:numId="79" w16cid:durableId="1999727090">
    <w:abstractNumId w:val="20"/>
  </w:num>
  <w:num w:numId="80" w16cid:durableId="228273710">
    <w:abstractNumId w:val="50"/>
  </w:num>
  <w:num w:numId="81" w16cid:durableId="616060919">
    <w:abstractNumId w:val="62"/>
  </w:num>
  <w:num w:numId="82" w16cid:durableId="946279641">
    <w:abstractNumId w:val="133"/>
  </w:num>
  <w:num w:numId="83" w16cid:durableId="1763530339">
    <w:abstractNumId w:val="135"/>
  </w:num>
  <w:num w:numId="84" w16cid:durableId="515114263">
    <w:abstractNumId w:val="143"/>
  </w:num>
  <w:num w:numId="85" w16cid:durableId="251359001">
    <w:abstractNumId w:val="84"/>
  </w:num>
  <w:num w:numId="86" w16cid:durableId="1145242124">
    <w:abstractNumId w:val="122"/>
  </w:num>
  <w:num w:numId="87" w16cid:durableId="1390152345">
    <w:abstractNumId w:val="74"/>
  </w:num>
  <w:num w:numId="88" w16cid:durableId="634599046">
    <w:abstractNumId w:val="87"/>
  </w:num>
  <w:num w:numId="89" w16cid:durableId="1338264430">
    <w:abstractNumId w:val="131"/>
  </w:num>
  <w:num w:numId="90" w16cid:durableId="2106804539">
    <w:abstractNumId w:val="49"/>
  </w:num>
  <w:num w:numId="91" w16cid:durableId="1621377517">
    <w:abstractNumId w:val="116"/>
  </w:num>
  <w:num w:numId="92" w16cid:durableId="1392190013">
    <w:abstractNumId w:val="47"/>
  </w:num>
  <w:num w:numId="93" w16cid:durableId="202599829">
    <w:abstractNumId w:val="80"/>
  </w:num>
  <w:num w:numId="94" w16cid:durableId="398093576">
    <w:abstractNumId w:val="14"/>
  </w:num>
  <w:num w:numId="95" w16cid:durableId="621348643">
    <w:abstractNumId w:val="90"/>
  </w:num>
  <w:num w:numId="96" w16cid:durableId="2019697140">
    <w:abstractNumId w:val="89"/>
  </w:num>
  <w:num w:numId="97" w16cid:durableId="246428816">
    <w:abstractNumId w:val="105"/>
  </w:num>
  <w:num w:numId="98" w16cid:durableId="1917548648">
    <w:abstractNumId w:val="152"/>
  </w:num>
  <w:num w:numId="99" w16cid:durableId="1401901257">
    <w:abstractNumId w:val="123"/>
  </w:num>
  <w:num w:numId="100" w16cid:durableId="264309682">
    <w:abstractNumId w:val="115"/>
  </w:num>
  <w:num w:numId="101" w16cid:durableId="990862432">
    <w:abstractNumId w:val="39"/>
  </w:num>
  <w:num w:numId="102" w16cid:durableId="1314287532">
    <w:abstractNumId w:val="72"/>
  </w:num>
  <w:num w:numId="103" w16cid:durableId="2070612119">
    <w:abstractNumId w:val="128"/>
  </w:num>
  <w:num w:numId="104" w16cid:durableId="1532107790">
    <w:abstractNumId w:val="60"/>
  </w:num>
  <w:num w:numId="105" w16cid:durableId="558976877">
    <w:abstractNumId w:val="6"/>
  </w:num>
  <w:num w:numId="106" w16cid:durableId="2106341175">
    <w:abstractNumId w:val="8"/>
  </w:num>
  <w:num w:numId="107" w16cid:durableId="481242092">
    <w:abstractNumId w:val="63"/>
  </w:num>
  <w:num w:numId="108" w16cid:durableId="1335721149">
    <w:abstractNumId w:val="35"/>
  </w:num>
  <w:num w:numId="109" w16cid:durableId="427700339">
    <w:abstractNumId w:val="132"/>
  </w:num>
  <w:num w:numId="110" w16cid:durableId="544296949">
    <w:abstractNumId w:val="5"/>
  </w:num>
  <w:num w:numId="111" w16cid:durableId="855730225">
    <w:abstractNumId w:val="97"/>
  </w:num>
  <w:num w:numId="112" w16cid:durableId="1241790039">
    <w:abstractNumId w:val="103"/>
  </w:num>
  <w:num w:numId="113" w16cid:durableId="661127467">
    <w:abstractNumId w:val="59"/>
  </w:num>
  <w:num w:numId="114" w16cid:durableId="1265310955">
    <w:abstractNumId w:val="101"/>
  </w:num>
  <w:num w:numId="115" w16cid:durableId="2037459241">
    <w:abstractNumId w:val="48"/>
  </w:num>
  <w:num w:numId="116" w16cid:durableId="117071363">
    <w:abstractNumId w:val="118"/>
  </w:num>
  <w:num w:numId="117" w16cid:durableId="2073502729">
    <w:abstractNumId w:val="71"/>
  </w:num>
  <w:num w:numId="118" w16cid:durableId="984702273">
    <w:abstractNumId w:val="86"/>
  </w:num>
  <w:num w:numId="119" w16cid:durableId="1963878664">
    <w:abstractNumId w:val="21"/>
  </w:num>
  <w:num w:numId="120" w16cid:durableId="1150364286">
    <w:abstractNumId w:val="69"/>
  </w:num>
  <w:num w:numId="121" w16cid:durableId="1677460229">
    <w:abstractNumId w:val="18"/>
  </w:num>
  <w:num w:numId="122" w16cid:durableId="1872648859">
    <w:abstractNumId w:val="24"/>
  </w:num>
  <w:num w:numId="123" w16cid:durableId="1785609914">
    <w:abstractNumId w:val="12"/>
  </w:num>
  <w:num w:numId="124" w16cid:durableId="1413891418">
    <w:abstractNumId w:val="77"/>
  </w:num>
  <w:num w:numId="125" w16cid:durableId="1319917807">
    <w:abstractNumId w:val="51"/>
  </w:num>
  <w:num w:numId="126" w16cid:durableId="1974945450">
    <w:abstractNumId w:val="37"/>
  </w:num>
  <w:num w:numId="127" w16cid:durableId="1915119694">
    <w:abstractNumId w:val="57"/>
  </w:num>
  <w:num w:numId="128" w16cid:durableId="1237089581">
    <w:abstractNumId w:val="124"/>
  </w:num>
  <w:num w:numId="129" w16cid:durableId="1104155780">
    <w:abstractNumId w:val="3"/>
  </w:num>
  <w:num w:numId="130" w16cid:durableId="1175220367">
    <w:abstractNumId w:val="127"/>
  </w:num>
  <w:num w:numId="131" w16cid:durableId="1852640665">
    <w:abstractNumId w:val="2"/>
  </w:num>
  <w:num w:numId="132" w16cid:durableId="1305507341">
    <w:abstractNumId w:val="142"/>
  </w:num>
  <w:num w:numId="133" w16cid:durableId="1901209785">
    <w:abstractNumId w:val="137"/>
  </w:num>
  <w:num w:numId="134" w16cid:durableId="1375540583">
    <w:abstractNumId w:val="108"/>
  </w:num>
  <w:num w:numId="135" w16cid:durableId="333727933">
    <w:abstractNumId w:val="70"/>
  </w:num>
  <w:num w:numId="136" w16cid:durableId="250358449">
    <w:abstractNumId w:val="28"/>
  </w:num>
  <w:num w:numId="137" w16cid:durableId="533418910">
    <w:abstractNumId w:val="150"/>
  </w:num>
  <w:num w:numId="138" w16cid:durableId="797802219">
    <w:abstractNumId w:val="64"/>
  </w:num>
  <w:num w:numId="139" w16cid:durableId="1947810241">
    <w:abstractNumId w:val="27"/>
  </w:num>
  <w:num w:numId="140" w16cid:durableId="1298293207">
    <w:abstractNumId w:val="78"/>
  </w:num>
  <w:num w:numId="141" w16cid:durableId="68314492">
    <w:abstractNumId w:val="22"/>
  </w:num>
  <w:num w:numId="142" w16cid:durableId="1816219277">
    <w:abstractNumId w:val="138"/>
  </w:num>
  <w:num w:numId="143" w16cid:durableId="282930136">
    <w:abstractNumId w:val="75"/>
  </w:num>
  <w:num w:numId="144" w16cid:durableId="338048242">
    <w:abstractNumId w:val="95"/>
  </w:num>
  <w:num w:numId="145" w16cid:durableId="1494495059">
    <w:abstractNumId w:val="40"/>
  </w:num>
  <w:num w:numId="146" w16cid:durableId="653216294">
    <w:abstractNumId w:val="100"/>
  </w:num>
  <w:num w:numId="147" w16cid:durableId="485514671">
    <w:abstractNumId w:val="139"/>
  </w:num>
  <w:num w:numId="148" w16cid:durableId="341788226">
    <w:abstractNumId w:val="29"/>
  </w:num>
  <w:num w:numId="149" w16cid:durableId="1506552722">
    <w:abstractNumId w:val="117"/>
  </w:num>
  <w:num w:numId="150" w16cid:durableId="334185224">
    <w:abstractNumId w:val="148"/>
  </w:num>
  <w:num w:numId="151" w16cid:durableId="459306468">
    <w:abstractNumId w:val="32"/>
  </w:num>
  <w:num w:numId="152" w16cid:durableId="943073729">
    <w:abstractNumId w:val="45"/>
  </w:num>
  <w:num w:numId="153" w16cid:durableId="855996208">
    <w:abstractNumId w:val="65"/>
  </w:num>
  <w:num w:numId="154" w16cid:durableId="1427001743">
    <w:abstractNumId w:val="85"/>
  </w:num>
  <w:num w:numId="155" w16cid:durableId="265889988">
    <w:abstractNumId w:val="43"/>
  </w:num>
  <w:num w:numId="156" w16cid:durableId="1854760324">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06341"/>
    <w:rsid w:val="000065E8"/>
    <w:rsid w:val="00007D2E"/>
    <w:rsid w:val="000128F4"/>
    <w:rsid w:val="000371B9"/>
    <w:rsid w:val="0003756B"/>
    <w:rsid w:val="00040B9E"/>
    <w:rsid w:val="000450A2"/>
    <w:rsid w:val="00046A63"/>
    <w:rsid w:val="00054F31"/>
    <w:rsid w:val="000603AB"/>
    <w:rsid w:val="0006296B"/>
    <w:rsid w:val="00063E4B"/>
    <w:rsid w:val="0006635B"/>
    <w:rsid w:val="00071152"/>
    <w:rsid w:val="0007498E"/>
    <w:rsid w:val="00076C95"/>
    <w:rsid w:val="00076E46"/>
    <w:rsid w:val="00094CC2"/>
    <w:rsid w:val="000A2C89"/>
    <w:rsid w:val="000A4961"/>
    <w:rsid w:val="000B4296"/>
    <w:rsid w:val="000D1252"/>
    <w:rsid w:val="000D272D"/>
    <w:rsid w:val="000D2A51"/>
    <w:rsid w:val="000E17D0"/>
    <w:rsid w:val="000F3667"/>
    <w:rsid w:val="000F7FCD"/>
    <w:rsid w:val="00101B60"/>
    <w:rsid w:val="00110D17"/>
    <w:rsid w:val="0011185A"/>
    <w:rsid w:val="00112B36"/>
    <w:rsid w:val="00123D7A"/>
    <w:rsid w:val="001250CB"/>
    <w:rsid w:val="0012516F"/>
    <w:rsid w:val="00141DE9"/>
    <w:rsid w:val="0014682D"/>
    <w:rsid w:val="00147B2A"/>
    <w:rsid w:val="00147E41"/>
    <w:rsid w:val="00162BEB"/>
    <w:rsid w:val="001654F2"/>
    <w:rsid w:val="0017049A"/>
    <w:rsid w:val="00170D57"/>
    <w:rsid w:val="001763D5"/>
    <w:rsid w:val="00180C01"/>
    <w:rsid w:val="00187B3D"/>
    <w:rsid w:val="001919CD"/>
    <w:rsid w:val="00193FB2"/>
    <w:rsid w:val="00194480"/>
    <w:rsid w:val="001A409B"/>
    <w:rsid w:val="001B2B8E"/>
    <w:rsid w:val="001B5BDD"/>
    <w:rsid w:val="001B6DEA"/>
    <w:rsid w:val="001C6D67"/>
    <w:rsid w:val="001D1FA9"/>
    <w:rsid w:val="001D5ACB"/>
    <w:rsid w:val="001D6733"/>
    <w:rsid w:val="001D730A"/>
    <w:rsid w:val="001E18F1"/>
    <w:rsid w:val="001E761A"/>
    <w:rsid w:val="00202681"/>
    <w:rsid w:val="00204475"/>
    <w:rsid w:val="00207778"/>
    <w:rsid w:val="0021466B"/>
    <w:rsid w:val="00217FB8"/>
    <w:rsid w:val="00221E9C"/>
    <w:rsid w:val="00232655"/>
    <w:rsid w:val="00236097"/>
    <w:rsid w:val="002401CB"/>
    <w:rsid w:val="00242B5C"/>
    <w:rsid w:val="00244532"/>
    <w:rsid w:val="00245A36"/>
    <w:rsid w:val="0025157A"/>
    <w:rsid w:val="00253AB5"/>
    <w:rsid w:val="002603A9"/>
    <w:rsid w:val="00260BBF"/>
    <w:rsid w:val="002629E4"/>
    <w:rsid w:val="00267F39"/>
    <w:rsid w:val="002742FD"/>
    <w:rsid w:val="002748EB"/>
    <w:rsid w:val="002814F7"/>
    <w:rsid w:val="00282114"/>
    <w:rsid w:val="0029107A"/>
    <w:rsid w:val="002A0FA2"/>
    <w:rsid w:val="002A314C"/>
    <w:rsid w:val="002B1683"/>
    <w:rsid w:val="002B7883"/>
    <w:rsid w:val="002C4B36"/>
    <w:rsid w:val="002D438E"/>
    <w:rsid w:val="002D6410"/>
    <w:rsid w:val="002E08C1"/>
    <w:rsid w:val="002E09ED"/>
    <w:rsid w:val="002E1E6F"/>
    <w:rsid w:val="002E1EBB"/>
    <w:rsid w:val="002E3F86"/>
    <w:rsid w:val="002E7C60"/>
    <w:rsid w:val="002F0FCF"/>
    <w:rsid w:val="002F3678"/>
    <w:rsid w:val="003009D2"/>
    <w:rsid w:val="00303204"/>
    <w:rsid w:val="003045D6"/>
    <w:rsid w:val="00304B67"/>
    <w:rsid w:val="00312004"/>
    <w:rsid w:val="00313B6B"/>
    <w:rsid w:val="00322E4C"/>
    <w:rsid w:val="00327059"/>
    <w:rsid w:val="00330FA2"/>
    <w:rsid w:val="00337F3E"/>
    <w:rsid w:val="003443BE"/>
    <w:rsid w:val="00346F00"/>
    <w:rsid w:val="00351CFC"/>
    <w:rsid w:val="00355072"/>
    <w:rsid w:val="00360B69"/>
    <w:rsid w:val="0036539A"/>
    <w:rsid w:val="00373009"/>
    <w:rsid w:val="00374953"/>
    <w:rsid w:val="0037663F"/>
    <w:rsid w:val="0038102A"/>
    <w:rsid w:val="00382806"/>
    <w:rsid w:val="0039122A"/>
    <w:rsid w:val="00393098"/>
    <w:rsid w:val="003A0605"/>
    <w:rsid w:val="003A5AB1"/>
    <w:rsid w:val="003A6424"/>
    <w:rsid w:val="003B1873"/>
    <w:rsid w:val="003B3762"/>
    <w:rsid w:val="003B4C64"/>
    <w:rsid w:val="003B52CE"/>
    <w:rsid w:val="003B677A"/>
    <w:rsid w:val="003C1296"/>
    <w:rsid w:val="003C3DBF"/>
    <w:rsid w:val="003C7753"/>
    <w:rsid w:val="003D3093"/>
    <w:rsid w:val="003E48D4"/>
    <w:rsid w:val="003F38AD"/>
    <w:rsid w:val="003F7E73"/>
    <w:rsid w:val="00401003"/>
    <w:rsid w:val="00410413"/>
    <w:rsid w:val="0041387B"/>
    <w:rsid w:val="004144B4"/>
    <w:rsid w:val="00415498"/>
    <w:rsid w:val="00416348"/>
    <w:rsid w:val="00416CB3"/>
    <w:rsid w:val="00424434"/>
    <w:rsid w:val="004362BD"/>
    <w:rsid w:val="00444440"/>
    <w:rsid w:val="00447F8F"/>
    <w:rsid w:val="00454BB6"/>
    <w:rsid w:val="00454F93"/>
    <w:rsid w:val="00456A5C"/>
    <w:rsid w:val="00457A11"/>
    <w:rsid w:val="00460661"/>
    <w:rsid w:val="004628D9"/>
    <w:rsid w:val="00483E2F"/>
    <w:rsid w:val="00490857"/>
    <w:rsid w:val="004908C6"/>
    <w:rsid w:val="00494224"/>
    <w:rsid w:val="004951D8"/>
    <w:rsid w:val="00495E31"/>
    <w:rsid w:val="004A27C5"/>
    <w:rsid w:val="004A419C"/>
    <w:rsid w:val="004B1F13"/>
    <w:rsid w:val="004B4351"/>
    <w:rsid w:val="004B72B4"/>
    <w:rsid w:val="004B79EA"/>
    <w:rsid w:val="004C157D"/>
    <w:rsid w:val="004C1B31"/>
    <w:rsid w:val="004D7DC5"/>
    <w:rsid w:val="004E65BA"/>
    <w:rsid w:val="004F5130"/>
    <w:rsid w:val="00502866"/>
    <w:rsid w:val="00505CAA"/>
    <w:rsid w:val="00511035"/>
    <w:rsid w:val="005145DD"/>
    <w:rsid w:val="00514E8A"/>
    <w:rsid w:val="005204FB"/>
    <w:rsid w:val="00526CB9"/>
    <w:rsid w:val="005311B7"/>
    <w:rsid w:val="00531AB1"/>
    <w:rsid w:val="00535CB4"/>
    <w:rsid w:val="0054578B"/>
    <w:rsid w:val="00551007"/>
    <w:rsid w:val="005511E1"/>
    <w:rsid w:val="00573297"/>
    <w:rsid w:val="00574EB7"/>
    <w:rsid w:val="00575FE5"/>
    <w:rsid w:val="00581595"/>
    <w:rsid w:val="00583294"/>
    <w:rsid w:val="00584AF4"/>
    <w:rsid w:val="00584D4C"/>
    <w:rsid w:val="00587B6B"/>
    <w:rsid w:val="00595B27"/>
    <w:rsid w:val="005A1C16"/>
    <w:rsid w:val="005A2BC2"/>
    <w:rsid w:val="005A3B23"/>
    <w:rsid w:val="005C22D7"/>
    <w:rsid w:val="005D4E3B"/>
    <w:rsid w:val="005D6A94"/>
    <w:rsid w:val="005E2F28"/>
    <w:rsid w:val="005E397C"/>
    <w:rsid w:val="005E3A55"/>
    <w:rsid w:val="005E7DA8"/>
    <w:rsid w:val="005F024C"/>
    <w:rsid w:val="00601A9C"/>
    <w:rsid w:val="00604432"/>
    <w:rsid w:val="00604EB2"/>
    <w:rsid w:val="006143C4"/>
    <w:rsid w:val="0061440F"/>
    <w:rsid w:val="00625561"/>
    <w:rsid w:val="00635CB4"/>
    <w:rsid w:val="006378B4"/>
    <w:rsid w:val="00644FEC"/>
    <w:rsid w:val="006509A2"/>
    <w:rsid w:val="00654100"/>
    <w:rsid w:val="00661B0C"/>
    <w:rsid w:val="006711AA"/>
    <w:rsid w:val="00671A02"/>
    <w:rsid w:val="00675EB1"/>
    <w:rsid w:val="006775FA"/>
    <w:rsid w:val="00677ED1"/>
    <w:rsid w:val="006939BE"/>
    <w:rsid w:val="00697BBC"/>
    <w:rsid w:val="006A1B3C"/>
    <w:rsid w:val="006B22E1"/>
    <w:rsid w:val="006B710A"/>
    <w:rsid w:val="006C424A"/>
    <w:rsid w:val="006C4963"/>
    <w:rsid w:val="006C4A43"/>
    <w:rsid w:val="006D3E84"/>
    <w:rsid w:val="006D5D7F"/>
    <w:rsid w:val="00704EB2"/>
    <w:rsid w:val="00710667"/>
    <w:rsid w:val="00721EBC"/>
    <w:rsid w:val="00731C9C"/>
    <w:rsid w:val="00733A33"/>
    <w:rsid w:val="00733CD3"/>
    <w:rsid w:val="007420B6"/>
    <w:rsid w:val="0076309A"/>
    <w:rsid w:val="0076321D"/>
    <w:rsid w:val="007716D0"/>
    <w:rsid w:val="00777D02"/>
    <w:rsid w:val="00784AB4"/>
    <w:rsid w:val="00792EC1"/>
    <w:rsid w:val="007956F4"/>
    <w:rsid w:val="007A6177"/>
    <w:rsid w:val="007C04CD"/>
    <w:rsid w:val="007C09C6"/>
    <w:rsid w:val="007C316C"/>
    <w:rsid w:val="007C63F9"/>
    <w:rsid w:val="007E0C8C"/>
    <w:rsid w:val="007E13C5"/>
    <w:rsid w:val="007E259F"/>
    <w:rsid w:val="007E269D"/>
    <w:rsid w:val="007F6B62"/>
    <w:rsid w:val="00807EBF"/>
    <w:rsid w:val="008103A2"/>
    <w:rsid w:val="00812CAC"/>
    <w:rsid w:val="00815044"/>
    <w:rsid w:val="0081729B"/>
    <w:rsid w:val="00832844"/>
    <w:rsid w:val="008360D5"/>
    <w:rsid w:val="0084363C"/>
    <w:rsid w:val="0084621B"/>
    <w:rsid w:val="00871722"/>
    <w:rsid w:val="00872031"/>
    <w:rsid w:val="00872066"/>
    <w:rsid w:val="00872964"/>
    <w:rsid w:val="008772A2"/>
    <w:rsid w:val="00880B75"/>
    <w:rsid w:val="0088125F"/>
    <w:rsid w:val="00890FB7"/>
    <w:rsid w:val="008A4285"/>
    <w:rsid w:val="008B018B"/>
    <w:rsid w:val="008B5E41"/>
    <w:rsid w:val="008C2031"/>
    <w:rsid w:val="008C39A7"/>
    <w:rsid w:val="008C53D9"/>
    <w:rsid w:val="008C6974"/>
    <w:rsid w:val="008D00A7"/>
    <w:rsid w:val="008D29B1"/>
    <w:rsid w:val="008D3AC0"/>
    <w:rsid w:val="008D4AEF"/>
    <w:rsid w:val="008E7E18"/>
    <w:rsid w:val="008F4301"/>
    <w:rsid w:val="008F462D"/>
    <w:rsid w:val="00907489"/>
    <w:rsid w:val="009079DC"/>
    <w:rsid w:val="009125AF"/>
    <w:rsid w:val="009154A9"/>
    <w:rsid w:val="00924AD3"/>
    <w:rsid w:val="00925E24"/>
    <w:rsid w:val="00933FDE"/>
    <w:rsid w:val="00936BD1"/>
    <w:rsid w:val="00943924"/>
    <w:rsid w:val="009465A6"/>
    <w:rsid w:val="009508D4"/>
    <w:rsid w:val="009534E8"/>
    <w:rsid w:val="009560F2"/>
    <w:rsid w:val="00961C9B"/>
    <w:rsid w:val="00970828"/>
    <w:rsid w:val="00970B89"/>
    <w:rsid w:val="00971969"/>
    <w:rsid w:val="0097623F"/>
    <w:rsid w:val="009805BE"/>
    <w:rsid w:val="009869A1"/>
    <w:rsid w:val="00992299"/>
    <w:rsid w:val="00997438"/>
    <w:rsid w:val="009A09B9"/>
    <w:rsid w:val="009C2F54"/>
    <w:rsid w:val="009C2F6E"/>
    <w:rsid w:val="009C3384"/>
    <w:rsid w:val="009D0CF1"/>
    <w:rsid w:val="009D1D5B"/>
    <w:rsid w:val="009D48C2"/>
    <w:rsid w:val="009D7FAD"/>
    <w:rsid w:val="009E3FA6"/>
    <w:rsid w:val="009E7B62"/>
    <w:rsid w:val="009F03ED"/>
    <w:rsid w:val="009F1366"/>
    <w:rsid w:val="009F4937"/>
    <w:rsid w:val="009F4B8F"/>
    <w:rsid w:val="009F54D3"/>
    <w:rsid w:val="009F5CB3"/>
    <w:rsid w:val="009F5E0E"/>
    <w:rsid w:val="009F68F8"/>
    <w:rsid w:val="00A00662"/>
    <w:rsid w:val="00A066E1"/>
    <w:rsid w:val="00A071BF"/>
    <w:rsid w:val="00A138A4"/>
    <w:rsid w:val="00A30490"/>
    <w:rsid w:val="00A409F9"/>
    <w:rsid w:val="00A52CFA"/>
    <w:rsid w:val="00A61AB9"/>
    <w:rsid w:val="00A75F03"/>
    <w:rsid w:val="00A83FD6"/>
    <w:rsid w:val="00A927E8"/>
    <w:rsid w:val="00A93B16"/>
    <w:rsid w:val="00A9422D"/>
    <w:rsid w:val="00A97E0B"/>
    <w:rsid w:val="00AB0BAB"/>
    <w:rsid w:val="00AB5AC3"/>
    <w:rsid w:val="00AB5C21"/>
    <w:rsid w:val="00AB7ACC"/>
    <w:rsid w:val="00AD2AE1"/>
    <w:rsid w:val="00AE547D"/>
    <w:rsid w:val="00B06239"/>
    <w:rsid w:val="00B12614"/>
    <w:rsid w:val="00B14E0C"/>
    <w:rsid w:val="00B172DD"/>
    <w:rsid w:val="00B17DFC"/>
    <w:rsid w:val="00B20479"/>
    <w:rsid w:val="00B27D9E"/>
    <w:rsid w:val="00B30731"/>
    <w:rsid w:val="00B32B25"/>
    <w:rsid w:val="00B35920"/>
    <w:rsid w:val="00B42C5C"/>
    <w:rsid w:val="00B64510"/>
    <w:rsid w:val="00B6697F"/>
    <w:rsid w:val="00B71E64"/>
    <w:rsid w:val="00B7228D"/>
    <w:rsid w:val="00B9671F"/>
    <w:rsid w:val="00BA4464"/>
    <w:rsid w:val="00BB0065"/>
    <w:rsid w:val="00BB2FC2"/>
    <w:rsid w:val="00BB4227"/>
    <w:rsid w:val="00BC10E6"/>
    <w:rsid w:val="00BC219E"/>
    <w:rsid w:val="00BD04CF"/>
    <w:rsid w:val="00BD1EA1"/>
    <w:rsid w:val="00BD43DE"/>
    <w:rsid w:val="00C032AA"/>
    <w:rsid w:val="00C07B6A"/>
    <w:rsid w:val="00C14AE7"/>
    <w:rsid w:val="00C2565B"/>
    <w:rsid w:val="00C259ED"/>
    <w:rsid w:val="00C3006C"/>
    <w:rsid w:val="00C37020"/>
    <w:rsid w:val="00C449E6"/>
    <w:rsid w:val="00C479D0"/>
    <w:rsid w:val="00C5149C"/>
    <w:rsid w:val="00C51D4B"/>
    <w:rsid w:val="00C55741"/>
    <w:rsid w:val="00C73A29"/>
    <w:rsid w:val="00C75F88"/>
    <w:rsid w:val="00C922B2"/>
    <w:rsid w:val="00C92D1A"/>
    <w:rsid w:val="00C94AA3"/>
    <w:rsid w:val="00C97561"/>
    <w:rsid w:val="00CA1A60"/>
    <w:rsid w:val="00CA1CD5"/>
    <w:rsid w:val="00CB411C"/>
    <w:rsid w:val="00CB5497"/>
    <w:rsid w:val="00CB5E61"/>
    <w:rsid w:val="00CC1617"/>
    <w:rsid w:val="00CC4E5F"/>
    <w:rsid w:val="00CD0EE1"/>
    <w:rsid w:val="00CE0146"/>
    <w:rsid w:val="00CE2F77"/>
    <w:rsid w:val="00CF4002"/>
    <w:rsid w:val="00CF574D"/>
    <w:rsid w:val="00D039A9"/>
    <w:rsid w:val="00D0724A"/>
    <w:rsid w:val="00D075B4"/>
    <w:rsid w:val="00D0774F"/>
    <w:rsid w:val="00D14D6A"/>
    <w:rsid w:val="00D1686D"/>
    <w:rsid w:val="00D17A9D"/>
    <w:rsid w:val="00D32D15"/>
    <w:rsid w:val="00D33AC6"/>
    <w:rsid w:val="00D36D34"/>
    <w:rsid w:val="00D51E01"/>
    <w:rsid w:val="00D54F15"/>
    <w:rsid w:val="00D7344F"/>
    <w:rsid w:val="00D818CB"/>
    <w:rsid w:val="00D83132"/>
    <w:rsid w:val="00D94744"/>
    <w:rsid w:val="00D97FA6"/>
    <w:rsid w:val="00DA3F32"/>
    <w:rsid w:val="00DB2119"/>
    <w:rsid w:val="00DC550F"/>
    <w:rsid w:val="00DE2F56"/>
    <w:rsid w:val="00DE474E"/>
    <w:rsid w:val="00DF11B2"/>
    <w:rsid w:val="00DF5078"/>
    <w:rsid w:val="00E04C51"/>
    <w:rsid w:val="00E163B4"/>
    <w:rsid w:val="00E17B48"/>
    <w:rsid w:val="00E21BFB"/>
    <w:rsid w:val="00E2347B"/>
    <w:rsid w:val="00E24400"/>
    <w:rsid w:val="00E30A31"/>
    <w:rsid w:val="00E3168F"/>
    <w:rsid w:val="00E34C52"/>
    <w:rsid w:val="00E47653"/>
    <w:rsid w:val="00E51A27"/>
    <w:rsid w:val="00E521BB"/>
    <w:rsid w:val="00E55F56"/>
    <w:rsid w:val="00E61E84"/>
    <w:rsid w:val="00E62791"/>
    <w:rsid w:val="00E627D5"/>
    <w:rsid w:val="00E63AAF"/>
    <w:rsid w:val="00E66133"/>
    <w:rsid w:val="00E75182"/>
    <w:rsid w:val="00E83689"/>
    <w:rsid w:val="00E90B22"/>
    <w:rsid w:val="00E97906"/>
    <w:rsid w:val="00E97F24"/>
    <w:rsid w:val="00EA095D"/>
    <w:rsid w:val="00EB4E3E"/>
    <w:rsid w:val="00EC03C2"/>
    <w:rsid w:val="00EC1C46"/>
    <w:rsid w:val="00EC2CD4"/>
    <w:rsid w:val="00EC57B4"/>
    <w:rsid w:val="00ED17A0"/>
    <w:rsid w:val="00EF2858"/>
    <w:rsid w:val="00F045AE"/>
    <w:rsid w:val="00F04749"/>
    <w:rsid w:val="00F04B05"/>
    <w:rsid w:val="00F34A67"/>
    <w:rsid w:val="00F37C6B"/>
    <w:rsid w:val="00F4155D"/>
    <w:rsid w:val="00F44C9A"/>
    <w:rsid w:val="00F462B2"/>
    <w:rsid w:val="00F55463"/>
    <w:rsid w:val="00F61F79"/>
    <w:rsid w:val="00F61FF8"/>
    <w:rsid w:val="00F667CA"/>
    <w:rsid w:val="00F6681B"/>
    <w:rsid w:val="00F712BF"/>
    <w:rsid w:val="00F7625A"/>
    <w:rsid w:val="00F765DB"/>
    <w:rsid w:val="00F80FAB"/>
    <w:rsid w:val="00F87707"/>
    <w:rsid w:val="00F9047F"/>
    <w:rsid w:val="00F90B8B"/>
    <w:rsid w:val="00F9124E"/>
    <w:rsid w:val="00F932C5"/>
    <w:rsid w:val="00F94E6A"/>
    <w:rsid w:val="00FA03A9"/>
    <w:rsid w:val="00FA3A09"/>
    <w:rsid w:val="00FB04C8"/>
    <w:rsid w:val="00FB1D51"/>
    <w:rsid w:val="00FB1F3A"/>
    <w:rsid w:val="00FB34A5"/>
    <w:rsid w:val="00FB3D31"/>
    <w:rsid w:val="00FC1168"/>
    <w:rsid w:val="00FC7D5E"/>
    <w:rsid w:val="00FD3A54"/>
    <w:rsid w:val="00FE6644"/>
    <w:rsid w:val="00FE6D72"/>
    <w:rsid w:val="00FF468B"/>
    <w:rsid w:val="00FF659A"/>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360B69"/>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360B69"/>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1919CD"/>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20"/>
      </w:numPr>
    </w:pPr>
  </w:style>
  <w:style w:type="numbering" w:customStyle="1" w:styleId="CurrentList2">
    <w:name w:val="Current List2"/>
    <w:uiPriority w:val="99"/>
    <w:rsid w:val="00374953"/>
    <w:pPr>
      <w:numPr>
        <w:numId w:val="21"/>
      </w:numPr>
    </w:pPr>
  </w:style>
  <w:style w:type="numbering" w:customStyle="1" w:styleId="CurrentList3">
    <w:name w:val="Current List3"/>
    <w:uiPriority w:val="99"/>
    <w:rsid w:val="00374953"/>
    <w:pPr>
      <w:numPr>
        <w:numId w:val="22"/>
      </w:numPr>
    </w:pPr>
  </w:style>
  <w:style w:type="numbering" w:customStyle="1" w:styleId="CurrentList4">
    <w:name w:val="Current List4"/>
    <w:uiPriority w:val="99"/>
    <w:rsid w:val="00374953"/>
    <w:pPr>
      <w:numPr>
        <w:numId w:val="23"/>
      </w:numPr>
    </w:pPr>
  </w:style>
  <w:style w:type="numbering" w:customStyle="1" w:styleId="CurrentList5">
    <w:name w:val="Current List5"/>
    <w:uiPriority w:val="99"/>
    <w:rsid w:val="00374953"/>
    <w:pPr>
      <w:numPr>
        <w:numId w:val="24"/>
      </w:numPr>
    </w:pPr>
  </w:style>
  <w:style w:type="numbering" w:customStyle="1" w:styleId="CurrentList6">
    <w:name w:val="Current List6"/>
    <w:uiPriority w:val="99"/>
    <w:rsid w:val="00374953"/>
    <w:pPr>
      <w:numPr>
        <w:numId w:val="25"/>
      </w:numPr>
    </w:pPr>
  </w:style>
  <w:style w:type="numbering" w:customStyle="1" w:styleId="CurrentList7">
    <w:name w:val="Current List7"/>
    <w:uiPriority w:val="99"/>
    <w:rsid w:val="00374953"/>
    <w:pPr>
      <w:numPr>
        <w:numId w:val="26"/>
      </w:numPr>
    </w:pPr>
  </w:style>
  <w:style w:type="numbering" w:customStyle="1" w:styleId="CurrentList8">
    <w:name w:val="Current List8"/>
    <w:uiPriority w:val="99"/>
    <w:rsid w:val="00E97906"/>
    <w:pPr>
      <w:numPr>
        <w:numId w:val="27"/>
      </w:numPr>
    </w:pPr>
  </w:style>
  <w:style w:type="numbering" w:customStyle="1" w:styleId="CurrentList9">
    <w:name w:val="Current List9"/>
    <w:uiPriority w:val="99"/>
    <w:rsid w:val="00E97906"/>
    <w:pPr>
      <w:numPr>
        <w:numId w:val="28"/>
      </w:numPr>
    </w:pPr>
  </w:style>
  <w:style w:type="numbering" w:customStyle="1" w:styleId="CurrentList10">
    <w:name w:val="Current List10"/>
    <w:uiPriority w:val="99"/>
    <w:rsid w:val="00E97906"/>
    <w:pPr>
      <w:numPr>
        <w:numId w:val="29"/>
      </w:numPr>
    </w:pPr>
  </w:style>
  <w:style w:type="numbering" w:customStyle="1" w:styleId="CurrentList11">
    <w:name w:val="Current List11"/>
    <w:uiPriority w:val="99"/>
    <w:rsid w:val="00E97906"/>
    <w:pPr>
      <w:numPr>
        <w:numId w:val="30"/>
      </w:numPr>
    </w:pPr>
  </w:style>
  <w:style w:type="numbering" w:customStyle="1" w:styleId="CurrentList12">
    <w:name w:val="Current List12"/>
    <w:uiPriority w:val="99"/>
    <w:rsid w:val="00E97906"/>
    <w:pPr>
      <w:numPr>
        <w:numId w:val="31"/>
      </w:numPr>
    </w:pPr>
  </w:style>
  <w:style w:type="numbering" w:customStyle="1" w:styleId="CurrentList13">
    <w:name w:val="Current List13"/>
    <w:uiPriority w:val="99"/>
    <w:rsid w:val="006C4963"/>
    <w:pPr>
      <w:numPr>
        <w:numId w:val="34"/>
      </w:numPr>
    </w:pPr>
  </w:style>
  <w:style w:type="numbering" w:customStyle="1" w:styleId="CurrentList14">
    <w:name w:val="Current List14"/>
    <w:uiPriority w:val="99"/>
    <w:rsid w:val="006C4963"/>
    <w:pPr>
      <w:numPr>
        <w:numId w:val="35"/>
      </w:numPr>
    </w:pPr>
  </w:style>
  <w:style w:type="numbering" w:customStyle="1" w:styleId="CurrentList15">
    <w:name w:val="Current List15"/>
    <w:uiPriority w:val="99"/>
    <w:rsid w:val="00112B36"/>
    <w:pPr>
      <w:numPr>
        <w:numId w:val="36"/>
      </w:numPr>
    </w:pPr>
  </w:style>
  <w:style w:type="numbering" w:customStyle="1" w:styleId="CurrentList16">
    <w:name w:val="Current List16"/>
    <w:uiPriority w:val="99"/>
    <w:rsid w:val="00112B36"/>
    <w:pPr>
      <w:numPr>
        <w:numId w:val="38"/>
      </w:numPr>
    </w:pPr>
  </w:style>
  <w:style w:type="numbering" w:customStyle="1" w:styleId="CurrentList17">
    <w:name w:val="Current List17"/>
    <w:uiPriority w:val="99"/>
    <w:rsid w:val="00112B36"/>
    <w:pPr>
      <w:numPr>
        <w:numId w:val="40"/>
      </w:numPr>
    </w:pPr>
  </w:style>
  <w:style w:type="numbering" w:customStyle="1" w:styleId="CurrentList18">
    <w:name w:val="Current List18"/>
    <w:uiPriority w:val="99"/>
    <w:rsid w:val="00112B36"/>
    <w:pPr>
      <w:numPr>
        <w:numId w:val="42"/>
      </w:numPr>
    </w:pPr>
  </w:style>
  <w:style w:type="numbering" w:customStyle="1" w:styleId="CurrentList19">
    <w:name w:val="Current List19"/>
    <w:uiPriority w:val="99"/>
    <w:rsid w:val="00112B36"/>
    <w:pPr>
      <w:numPr>
        <w:numId w:val="44"/>
      </w:numPr>
    </w:pPr>
  </w:style>
  <w:style w:type="numbering" w:customStyle="1" w:styleId="CurrentList20">
    <w:name w:val="Current List20"/>
    <w:uiPriority w:val="99"/>
    <w:rsid w:val="00112B36"/>
    <w:pPr>
      <w:numPr>
        <w:numId w:val="46"/>
      </w:numPr>
    </w:pPr>
  </w:style>
  <w:style w:type="numbering" w:customStyle="1" w:styleId="CurrentList21">
    <w:name w:val="Current List21"/>
    <w:uiPriority w:val="99"/>
    <w:rsid w:val="00112B36"/>
    <w:pPr>
      <w:numPr>
        <w:numId w:val="48"/>
      </w:numPr>
    </w:pPr>
  </w:style>
  <w:style w:type="numbering" w:customStyle="1" w:styleId="CurrentList22">
    <w:name w:val="Current List22"/>
    <w:uiPriority w:val="99"/>
    <w:rsid w:val="008C53D9"/>
    <w:pPr>
      <w:numPr>
        <w:numId w:val="50"/>
      </w:numPr>
    </w:pPr>
  </w:style>
  <w:style w:type="numbering" w:customStyle="1" w:styleId="CurrentList23">
    <w:name w:val="Current List23"/>
    <w:uiPriority w:val="99"/>
    <w:rsid w:val="008C53D9"/>
    <w:pPr>
      <w:numPr>
        <w:numId w:val="51"/>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60"/>
      </w:numPr>
    </w:pPr>
  </w:style>
  <w:style w:type="numbering" w:customStyle="1" w:styleId="CurrentList25">
    <w:name w:val="Current List25"/>
    <w:uiPriority w:val="99"/>
    <w:rsid w:val="00872031"/>
    <w:pPr>
      <w:numPr>
        <w:numId w:val="62"/>
      </w:numPr>
    </w:pPr>
  </w:style>
  <w:style w:type="numbering" w:customStyle="1" w:styleId="CurrentList26">
    <w:name w:val="Current List26"/>
    <w:uiPriority w:val="99"/>
    <w:rsid w:val="00872031"/>
    <w:pPr>
      <w:numPr>
        <w:numId w:val="64"/>
      </w:numPr>
    </w:pPr>
  </w:style>
  <w:style w:type="numbering" w:customStyle="1" w:styleId="CurrentList27">
    <w:name w:val="Current List27"/>
    <w:uiPriority w:val="99"/>
    <w:rsid w:val="00872031"/>
    <w:pPr>
      <w:numPr>
        <w:numId w:val="66"/>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semiHidden/>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semiHidden/>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68"/>
      </w:numPr>
    </w:pPr>
  </w:style>
  <w:style w:type="numbering" w:customStyle="1" w:styleId="CurrentList29">
    <w:name w:val="Current List29"/>
    <w:uiPriority w:val="99"/>
    <w:rsid w:val="00880B75"/>
    <w:pPr>
      <w:numPr>
        <w:numId w:val="70"/>
      </w:numPr>
    </w:pPr>
  </w:style>
  <w:style w:type="numbering" w:customStyle="1" w:styleId="CurrentList30">
    <w:name w:val="Current List30"/>
    <w:uiPriority w:val="99"/>
    <w:rsid w:val="00880B75"/>
    <w:pPr>
      <w:numPr>
        <w:numId w:val="72"/>
      </w:numPr>
    </w:pPr>
  </w:style>
  <w:style w:type="numbering" w:customStyle="1" w:styleId="CurrentList31">
    <w:name w:val="Current List31"/>
    <w:uiPriority w:val="99"/>
    <w:rsid w:val="00880B75"/>
    <w:pPr>
      <w:numPr>
        <w:numId w:val="74"/>
      </w:numPr>
    </w:pPr>
  </w:style>
  <w:style w:type="numbering" w:customStyle="1" w:styleId="CurrentList32">
    <w:name w:val="Current List32"/>
    <w:uiPriority w:val="99"/>
    <w:rsid w:val="00880B75"/>
    <w:pPr>
      <w:numPr>
        <w:numId w:val="76"/>
      </w:numPr>
    </w:pPr>
  </w:style>
  <w:style w:type="numbering" w:customStyle="1" w:styleId="CurrentList33">
    <w:name w:val="Current List33"/>
    <w:uiPriority w:val="99"/>
    <w:rsid w:val="00880B75"/>
    <w:pPr>
      <w:numPr>
        <w:numId w:val="78"/>
      </w:numPr>
    </w:pPr>
  </w:style>
  <w:style w:type="numbering" w:customStyle="1" w:styleId="CurrentList34">
    <w:name w:val="Current List34"/>
    <w:uiPriority w:val="99"/>
    <w:rsid w:val="00880B75"/>
    <w:pPr>
      <w:numPr>
        <w:numId w:val="80"/>
      </w:numPr>
    </w:pPr>
  </w:style>
  <w:style w:type="numbering" w:customStyle="1" w:styleId="CurrentList35">
    <w:name w:val="Current List35"/>
    <w:uiPriority w:val="99"/>
    <w:rsid w:val="00071152"/>
    <w:pPr>
      <w:numPr>
        <w:numId w:val="85"/>
      </w:numPr>
    </w:pPr>
  </w:style>
  <w:style w:type="numbering" w:customStyle="1" w:styleId="CurrentList36">
    <w:name w:val="Current List36"/>
    <w:uiPriority w:val="99"/>
    <w:rsid w:val="00071152"/>
    <w:pPr>
      <w:numPr>
        <w:numId w:val="86"/>
      </w:numPr>
    </w:pPr>
  </w:style>
  <w:style w:type="numbering" w:customStyle="1" w:styleId="CurrentList37">
    <w:name w:val="Current List37"/>
    <w:uiPriority w:val="99"/>
    <w:rsid w:val="00970B89"/>
    <w:pPr>
      <w:numPr>
        <w:numId w:val="91"/>
      </w:numPr>
    </w:pPr>
  </w:style>
  <w:style w:type="numbering" w:customStyle="1" w:styleId="CurrentList38">
    <w:name w:val="Current List38"/>
    <w:uiPriority w:val="99"/>
    <w:rsid w:val="00970B89"/>
    <w:pPr>
      <w:numPr>
        <w:numId w:val="94"/>
      </w:numPr>
    </w:pPr>
  </w:style>
  <w:style w:type="numbering" w:customStyle="1" w:styleId="CurrentList39">
    <w:name w:val="Current List39"/>
    <w:uiPriority w:val="99"/>
    <w:rsid w:val="00970B89"/>
    <w:pPr>
      <w:numPr>
        <w:numId w:val="96"/>
      </w:numPr>
    </w:pPr>
  </w:style>
  <w:style w:type="numbering" w:customStyle="1" w:styleId="CurrentList40">
    <w:name w:val="Current List40"/>
    <w:uiPriority w:val="99"/>
    <w:rsid w:val="0084621B"/>
    <w:pPr>
      <w:numPr>
        <w:numId w:val="101"/>
      </w:numPr>
    </w:pPr>
  </w:style>
  <w:style w:type="numbering" w:customStyle="1" w:styleId="CurrentList41">
    <w:name w:val="Current List41"/>
    <w:uiPriority w:val="99"/>
    <w:rsid w:val="0084621B"/>
    <w:pPr>
      <w:numPr>
        <w:numId w:val="102"/>
      </w:numPr>
    </w:pPr>
  </w:style>
  <w:style w:type="numbering" w:customStyle="1" w:styleId="CurrentList42">
    <w:name w:val="Current List42"/>
    <w:uiPriority w:val="99"/>
    <w:rsid w:val="0084621B"/>
    <w:pPr>
      <w:numPr>
        <w:numId w:val="104"/>
      </w:numPr>
    </w:pPr>
  </w:style>
  <w:style w:type="numbering" w:customStyle="1" w:styleId="CurrentList43">
    <w:name w:val="Current List43"/>
    <w:uiPriority w:val="99"/>
    <w:rsid w:val="0084621B"/>
    <w:pPr>
      <w:numPr>
        <w:numId w:val="106"/>
      </w:numPr>
    </w:pPr>
  </w:style>
  <w:style w:type="numbering" w:customStyle="1" w:styleId="CurrentList44">
    <w:name w:val="Current List44"/>
    <w:uiPriority w:val="99"/>
    <w:rsid w:val="002D438E"/>
    <w:pPr>
      <w:numPr>
        <w:numId w:val="110"/>
      </w:numPr>
    </w:pPr>
  </w:style>
  <w:style w:type="numbering" w:customStyle="1" w:styleId="CurrentList45">
    <w:name w:val="Current List45"/>
    <w:uiPriority w:val="99"/>
    <w:rsid w:val="002D438E"/>
    <w:pPr>
      <w:numPr>
        <w:numId w:val="112"/>
      </w:numPr>
    </w:pPr>
  </w:style>
  <w:style w:type="numbering" w:customStyle="1" w:styleId="CurrentList46">
    <w:name w:val="Current List46"/>
    <w:uiPriority w:val="99"/>
    <w:rsid w:val="002D438E"/>
    <w:pPr>
      <w:numPr>
        <w:numId w:val="114"/>
      </w:numPr>
    </w:pPr>
  </w:style>
  <w:style w:type="numbering" w:customStyle="1" w:styleId="CurrentList47">
    <w:name w:val="Current List47"/>
    <w:uiPriority w:val="99"/>
    <w:rsid w:val="00FB3D31"/>
    <w:pPr>
      <w:numPr>
        <w:numId w:val="117"/>
      </w:numPr>
    </w:pPr>
  </w:style>
  <w:style w:type="numbering" w:customStyle="1" w:styleId="CurrentList48">
    <w:name w:val="Current List48"/>
    <w:uiPriority w:val="99"/>
    <w:rsid w:val="00147B2A"/>
    <w:pPr>
      <w:numPr>
        <w:numId w:val="122"/>
      </w:numPr>
    </w:pPr>
  </w:style>
  <w:style w:type="numbering" w:customStyle="1" w:styleId="CurrentList49">
    <w:name w:val="Current List49"/>
    <w:uiPriority w:val="99"/>
    <w:rsid w:val="00147B2A"/>
    <w:pPr>
      <w:numPr>
        <w:numId w:val="124"/>
      </w:numPr>
    </w:pPr>
  </w:style>
  <w:style w:type="numbering" w:customStyle="1" w:styleId="CurrentList50">
    <w:name w:val="Current List50"/>
    <w:uiPriority w:val="99"/>
    <w:rsid w:val="007E259F"/>
    <w:pPr>
      <w:numPr>
        <w:numId w:val="129"/>
      </w:numPr>
    </w:pPr>
  </w:style>
  <w:style w:type="numbering" w:customStyle="1" w:styleId="CurrentList51">
    <w:name w:val="Current List51"/>
    <w:uiPriority w:val="99"/>
    <w:rsid w:val="001C6D67"/>
    <w:pPr>
      <w:numPr>
        <w:numId w:val="132"/>
      </w:numPr>
    </w:pPr>
  </w:style>
  <w:style w:type="numbering" w:customStyle="1" w:styleId="CurrentList52">
    <w:name w:val="Current List52"/>
    <w:uiPriority w:val="99"/>
    <w:rsid w:val="00D97FA6"/>
    <w:pPr>
      <w:numPr>
        <w:numId w:val="134"/>
      </w:numPr>
    </w:pPr>
  </w:style>
  <w:style w:type="numbering" w:customStyle="1" w:styleId="CurrentList53">
    <w:name w:val="Current List53"/>
    <w:uiPriority w:val="99"/>
    <w:rsid w:val="00D97FA6"/>
    <w:pPr>
      <w:numPr>
        <w:numId w:val="136"/>
      </w:numPr>
    </w:pPr>
  </w:style>
  <w:style w:type="numbering" w:customStyle="1" w:styleId="CurrentList54">
    <w:name w:val="Current List54"/>
    <w:uiPriority w:val="99"/>
    <w:rsid w:val="00D32D15"/>
    <w:pPr>
      <w:numPr>
        <w:numId w:val="138"/>
      </w:numPr>
    </w:pPr>
  </w:style>
  <w:style w:type="numbering" w:customStyle="1" w:styleId="CurrentList55">
    <w:name w:val="Current List55"/>
    <w:uiPriority w:val="99"/>
    <w:rsid w:val="002E3F86"/>
    <w:pPr>
      <w:numPr>
        <w:numId w:val="142"/>
      </w:numPr>
    </w:pPr>
  </w:style>
  <w:style w:type="numbering" w:customStyle="1" w:styleId="CurrentList56">
    <w:name w:val="Current List56"/>
    <w:uiPriority w:val="99"/>
    <w:rsid w:val="00E163B4"/>
    <w:pPr>
      <w:numPr>
        <w:numId w:val="144"/>
      </w:numPr>
    </w:pPr>
  </w:style>
  <w:style w:type="numbering" w:customStyle="1" w:styleId="CurrentList57">
    <w:name w:val="Current List57"/>
    <w:uiPriority w:val="99"/>
    <w:rsid w:val="00FC7D5E"/>
    <w:pPr>
      <w:numPr>
        <w:numId w:val="147"/>
      </w:numPr>
    </w:pPr>
  </w:style>
  <w:style w:type="numbering" w:customStyle="1" w:styleId="CurrentList58">
    <w:name w:val="Current List58"/>
    <w:uiPriority w:val="99"/>
    <w:rsid w:val="00FC7D5E"/>
    <w:pPr>
      <w:numPr>
        <w:numId w:val="149"/>
      </w:numPr>
    </w:pPr>
  </w:style>
  <w:style w:type="numbering" w:customStyle="1" w:styleId="CurrentList59">
    <w:name w:val="Current List59"/>
    <w:uiPriority w:val="99"/>
    <w:rsid w:val="00007D2E"/>
    <w:pPr>
      <w:numPr>
        <w:numId w:val="151"/>
      </w:numPr>
    </w:pPr>
  </w:style>
  <w:style w:type="numbering" w:customStyle="1" w:styleId="CurrentList60">
    <w:name w:val="Current List60"/>
    <w:uiPriority w:val="99"/>
    <w:rsid w:val="00731C9C"/>
    <w:pPr>
      <w:numPr>
        <w:numId w:val="1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respectatwork.gov.au/individual/understanding-workplace-sexual-harassment/what-causes-workplace-sexual-harassment"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respectatwork.gov.au/" TargetMode="External"/><Relationship Id="rId2" Type="http://schemas.openxmlformats.org/officeDocument/2006/relationships/customXml" Target="../customXml/item2.xml"/><Relationship Id="rId16" Type="http://schemas.openxmlformats.org/officeDocument/2006/relationships/hyperlink" Target="https://www.worksafe.vic.gov.au/workwell-toolkit-prevent-and-manage-work-related-gendered-violenc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cwh.com.au/intersectionality-matters-a-new-resource-for-preventing-violence-against-wom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spectvictoria.vic.gov.au/what-we-know-about-drivers-of-viol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broadfoot/Library/CloudStorage/GoogleDrive-johninglisb@gmail.com/My%20Drive/_Work_files/_Projects/Respect_Victoria/R001_Research_Document_Design/Word_Master_Templates/Research%20Report%20template%202023%20(AIFS).dotx"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3" ma:contentTypeDescription="Create a new document." ma:contentTypeScope="" ma:versionID="ca0ec06839a2468ea8b042945e73ffa7">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51aef8e7e91b11d73af483e5c816fb36"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458cd-d121-45b1-b78c-f655a971ee7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2.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3.xml><?xml version="1.0" encoding="utf-8"?>
<ds:datastoreItem xmlns:ds="http://schemas.openxmlformats.org/officeDocument/2006/customXml" ds:itemID="{6872E39C-639C-455F-B4ED-FEE01C83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45D0F-826A-4FF9-B38C-A6AC49BCD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Report template 2023 (AIFS).dotx</Template>
  <TotalTime>24</TotalTime>
  <Pages>11</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40</cp:revision>
  <cp:lastPrinted>2023-12-10T23:18:00Z</cp:lastPrinted>
  <dcterms:created xsi:type="dcterms:W3CDTF">2023-12-16T21:43:00Z</dcterms:created>
  <dcterms:modified xsi:type="dcterms:W3CDTF">2023-12-19T07:59:00Z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