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65AEDEBD">
                <wp:simplePos x="0" y="0"/>
                <wp:positionH relativeFrom="margin">
                  <wp:posOffset>-1325</wp:posOffset>
                </wp:positionH>
                <wp:positionV relativeFrom="page">
                  <wp:posOffset>536713</wp:posOffset>
                </wp:positionV>
                <wp:extent cx="6490252" cy="247523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6490252"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4AB90545" w:rsidR="002748EB" w:rsidRPr="006939BE" w:rsidRDefault="006939BE" w:rsidP="00FB34A5">
                            <w:pPr>
                              <w:pStyle w:val="Title"/>
                              <w:rPr>
                                <w:sz w:val="124"/>
                                <w:szCs w:val="124"/>
                              </w:rPr>
                            </w:pPr>
                            <w:r w:rsidRPr="006939BE">
                              <w:rPr>
                                <w:sz w:val="124"/>
                                <w:szCs w:val="124"/>
                              </w:rPr>
                              <w:t>Online harassment and abuse against women</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1pt;margin-top:42.25pt;width:511.0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4AB90545" w:rsidR="002748EB" w:rsidRPr="006939BE" w:rsidRDefault="006939BE" w:rsidP="00FB34A5">
                      <w:pPr>
                        <w:pStyle w:val="Title"/>
                        <w:rPr>
                          <w:sz w:val="124"/>
                          <w:szCs w:val="124"/>
                        </w:rPr>
                      </w:pPr>
                      <w:r w:rsidRPr="006939BE">
                        <w:rPr>
                          <w:sz w:val="124"/>
                          <w:szCs w:val="124"/>
                        </w:rPr>
                        <w:t>Online harassment and abuse against women</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7FA9C0D8">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0BD1BB2C" w:rsidR="00BC10E6" w:rsidRPr="00E97906" w:rsidRDefault="00CE2F77"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029B4E20">
                <wp:simplePos x="0" y="0"/>
                <wp:positionH relativeFrom="page">
                  <wp:posOffset>13335</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05pt;margin-top:-4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7C04CD" w:rsidRPr="007C04CD">
        <w:t>To what extent will addressing the gendered drivers of men’s violence against women help to prevent online abuse and harassment against women?</w:t>
      </w:r>
    </w:p>
    <w:p w14:paraId="60305573" w14:textId="4E5B30E8" w:rsidR="002C4B36" w:rsidRDefault="002C4B36" w:rsidP="002C4B36">
      <w:r>
        <w:t xml:space="preserve">This brief is part of a suite of resources produced as part of the </w:t>
      </w:r>
      <w:r w:rsidRPr="002C4B36">
        <w:rPr>
          <w:i/>
          <w:iCs/>
        </w:rPr>
        <w:t>Summarising the evidence</w:t>
      </w:r>
      <w:r>
        <w:t xml:space="preserve"> project. Visit the </w:t>
      </w:r>
      <w:hyperlink r:id="rId14" w:history="1">
        <w:r w:rsidRPr="006B61C1">
          <w:rPr>
            <w:rStyle w:val="Hyperlink"/>
            <w:rFonts w:ascii="Arial" w:hAnsi="Arial"/>
          </w:rPr>
          <w:t>project page</w:t>
        </w:r>
      </w:hyperlink>
      <w:r>
        <w:t xml:space="preserve"> for the accompanying research summary, information about the scope and aims of the project and how it was conducted.</w:t>
      </w:r>
    </w:p>
    <w:p w14:paraId="5F23FD74" w14:textId="061B63E8" w:rsidR="002C4B36" w:rsidRDefault="002C4B36" w:rsidP="00CE2F77">
      <w:r>
        <w:t>Respect Victoria gratefully acknowledges the work of the Australian Institute of Family Studies and all authors in conducting this work.</w:t>
      </w:r>
    </w:p>
    <w:p w14:paraId="11E39C49" w14:textId="7B368BEC" w:rsidR="002C4B36" w:rsidRPr="002C4B36" w:rsidRDefault="002C4B36" w:rsidP="00CE2F77">
      <w:pPr>
        <w:rPr>
          <w:rFonts w:asciiTheme="minorHAnsi" w:eastAsia="Calibri" w:hAnsiTheme="minorHAnsi" w:cstheme="minorHAnsi"/>
          <w:color w:val="003639" w:themeColor="text1"/>
        </w:rPr>
      </w:pPr>
      <w:r w:rsidRPr="00625ADC">
        <w:rPr>
          <w:rFonts w:asciiTheme="minorHAnsi" w:eastAsia="Calibri" w:hAnsiTheme="minorHAnsi" w:cstheme="minorHAnsi"/>
          <w:color w:val="003639" w:themeColor="text1"/>
        </w:rPr>
        <w:t>This brief is a companion document to a research summary by Harris</w:t>
      </w:r>
      <w:r w:rsidRPr="00710F7D">
        <w:rPr>
          <w:rFonts w:asciiTheme="minorHAnsi" w:eastAsia="Calibri" w:hAnsiTheme="minorHAnsi" w:cstheme="minorHAnsi"/>
          <w:noProof/>
          <w:color w:val="003639" w:themeColor="text1"/>
          <w:vertAlign w:val="superscript"/>
        </w:rPr>
        <w:t>1</w:t>
      </w:r>
      <w:r>
        <w:rPr>
          <w:rFonts w:asciiTheme="minorHAnsi" w:eastAsia="Calibri" w:hAnsiTheme="minorHAnsi" w:cstheme="minorHAnsi"/>
          <w:color w:val="003639" w:themeColor="text1"/>
        </w:rPr>
        <w:t xml:space="preserve"> </w:t>
      </w:r>
      <w:r w:rsidRPr="00625ADC">
        <w:rPr>
          <w:rFonts w:asciiTheme="minorHAnsi" w:eastAsia="Calibri" w:hAnsiTheme="minorHAnsi" w:cstheme="minorHAnsi"/>
          <w:color w:val="003639" w:themeColor="text1"/>
        </w:rPr>
        <w:t xml:space="preserve">which examines the prevalence, perpetration and dynamics of online abuse and harassment against women. </w:t>
      </w:r>
      <w:r>
        <w:rPr>
          <w:color w:val="003639" w:themeColor="text1"/>
        </w:rPr>
        <w:t>Respect Victoria has</w:t>
      </w:r>
      <w:r w:rsidRPr="00721BC3">
        <w:rPr>
          <w:color w:val="003639" w:themeColor="text1"/>
        </w:rPr>
        <w:t xml:space="preserve"> use</w:t>
      </w:r>
      <w:r>
        <w:rPr>
          <w:color w:val="003639" w:themeColor="text1"/>
        </w:rPr>
        <w:t>d</w:t>
      </w:r>
      <w:r w:rsidRPr="00625ADC">
        <w:rPr>
          <w:rFonts w:asciiTheme="minorHAnsi" w:eastAsia="Calibri" w:hAnsiTheme="minorHAnsi" w:cstheme="minorHAnsi"/>
          <w:color w:val="003639" w:themeColor="text1"/>
        </w:rPr>
        <w:t xml:space="preserve"> the findings in that summary, </w:t>
      </w:r>
      <w:r>
        <w:rPr>
          <w:rFonts w:asciiTheme="minorHAnsi" w:eastAsia="Calibri" w:hAnsiTheme="minorHAnsi" w:cstheme="minorHAnsi"/>
          <w:color w:val="003639" w:themeColor="text1"/>
        </w:rPr>
        <w:t>and</w:t>
      </w:r>
      <w:r w:rsidRPr="00625ADC">
        <w:rPr>
          <w:rFonts w:asciiTheme="minorHAnsi" w:eastAsia="Calibri" w:hAnsiTheme="minorHAnsi" w:cstheme="minorHAnsi"/>
          <w:color w:val="003639" w:themeColor="text1"/>
        </w:rPr>
        <w:t xml:space="preserve"> other academic and practice literature, to consider how to apply and adapt existing approaches to preventing men’s violence against women in the rapidly evolving contexts where online and technology-facilitated abuse occur.</w:t>
      </w:r>
    </w:p>
    <w:p w14:paraId="3D8564D9" w14:textId="77777777" w:rsidR="00CE2F77" w:rsidRDefault="00CE2F77"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626B7843" w14:textId="77777777" w:rsidR="00CE2F77" w:rsidRDefault="00CE2F77" w:rsidP="00CE2F77"/>
    <w:p w14:paraId="7E3002A3" w14:textId="3F311671" w:rsidR="00CE2F77" w:rsidRPr="006D1835" w:rsidRDefault="00CE2F77" w:rsidP="00CE2F77"/>
    <w:p w14:paraId="79B2EDA3" w14:textId="7B13410F" w:rsidR="00CE2F77" w:rsidRPr="00BC10E6" w:rsidRDefault="00CE2F77" w:rsidP="00CE2F77"/>
    <w:p w14:paraId="4DF96E4E" w14:textId="77777777" w:rsidR="00071152" w:rsidRDefault="00071152" w:rsidP="00071152">
      <w:pPr>
        <w:pStyle w:val="Heading2"/>
      </w:pPr>
    </w:p>
    <w:p w14:paraId="0ADFD4FE" w14:textId="77777777" w:rsidR="00071152" w:rsidRDefault="00071152" w:rsidP="00071152">
      <w:pPr>
        <w:pStyle w:val="Heading2"/>
      </w:pPr>
    </w:p>
    <w:p w14:paraId="46B2247A" w14:textId="77777777" w:rsidR="007C04CD" w:rsidRDefault="007C04CD" w:rsidP="00FB3D31">
      <w:pPr>
        <w:pStyle w:val="Heading2"/>
      </w:pPr>
    </w:p>
    <w:p w14:paraId="63AFB170" w14:textId="46087C2F" w:rsidR="00147B2A" w:rsidRDefault="00147B2A" w:rsidP="00FB3D31">
      <w:pPr>
        <w:pStyle w:val="Heading2"/>
      </w:pPr>
      <w:r>
        <w:rPr>
          <w:b/>
          <w:noProof/>
        </w:rPr>
        <w:lastRenderedPageBreak/>
        <mc:AlternateContent>
          <mc:Choice Requires="wps">
            <w:drawing>
              <wp:inline distT="0" distB="0" distL="0" distR="0" wp14:anchorId="4E90FAA7" wp14:editId="617A134F">
                <wp:extent cx="6512560" cy="7549467"/>
                <wp:effectExtent l="0" t="0" r="2540" b="0"/>
                <wp:docPr id="3" name="Rectangle: Rounded Corners 3"/>
                <wp:cNvGraphicFramePr/>
                <a:graphic xmlns:a="http://schemas.openxmlformats.org/drawingml/2006/main">
                  <a:graphicData uri="http://schemas.microsoft.com/office/word/2010/wordprocessingShape">
                    <wps:wsp>
                      <wps:cNvSpPr/>
                      <wps:spPr>
                        <a:xfrm>
                          <a:off x="0" y="0"/>
                          <a:ext cx="6512560" cy="7549467"/>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7107E" w14:textId="77777777" w:rsidR="00147B2A" w:rsidRPr="009D1D5B" w:rsidRDefault="00147B2A" w:rsidP="00147B2A">
                            <w:pPr>
                              <w:pStyle w:val="Boldsubheading"/>
                              <w:rPr>
                                <w:noProof/>
                              </w:rPr>
                            </w:pPr>
                            <w:r>
                              <w:rPr>
                                <w:noProof/>
                              </w:rPr>
                              <w:t>THE GENDERED DRIVERS AND REINFORCING FACTORS OF MEN’S VIOLENCE AGAINST WOMEN</w:t>
                            </w:r>
                          </w:p>
                          <w:p w14:paraId="6980A6CF" w14:textId="77777777" w:rsidR="00147B2A" w:rsidRDefault="00147B2A" w:rsidP="00147B2A">
                            <w:r>
                              <w:rPr>
                                <w:rStyle w:val="ui-provider"/>
                                <w:i/>
                                <w:iCs/>
                              </w:rPr>
                              <w:t>Change the story: A shared framework for the primary prevention of violence against women in Australia</w:t>
                            </w:r>
                            <w:r w:rsidRPr="00710F7D">
                              <w:rPr>
                                <w:noProof/>
                                <w:vertAlign w:val="superscript"/>
                              </w:rPr>
                              <w:t>2</w:t>
                            </w:r>
                            <w:r>
                              <w:t xml:space="preserve"> identifies four gendered drivers of men’s violence against women:</w:t>
                            </w:r>
                          </w:p>
                          <w:p w14:paraId="078C48C4" w14:textId="77777777" w:rsidR="00147B2A" w:rsidRDefault="00147B2A" w:rsidP="00147B2A">
                            <w:pPr>
                              <w:pStyle w:val="ListParagraph"/>
                              <w:numPr>
                                <w:ilvl w:val="0"/>
                                <w:numId w:val="123"/>
                              </w:numPr>
                            </w:pPr>
                            <w:r>
                              <w:t>the condoning of violence against women</w:t>
                            </w:r>
                          </w:p>
                          <w:p w14:paraId="2BD03A75" w14:textId="77777777" w:rsidR="00147B2A" w:rsidRDefault="00147B2A" w:rsidP="00147B2A">
                            <w:pPr>
                              <w:pStyle w:val="ListParagraph"/>
                              <w:numPr>
                                <w:ilvl w:val="0"/>
                                <w:numId w:val="123"/>
                              </w:numPr>
                            </w:pPr>
                            <w:r>
                              <w:t>men’s control of decision making and limits to women’s independence in public and private life</w:t>
                            </w:r>
                          </w:p>
                          <w:p w14:paraId="6E5F5745" w14:textId="77777777" w:rsidR="00147B2A" w:rsidRDefault="00147B2A" w:rsidP="00147B2A">
                            <w:pPr>
                              <w:pStyle w:val="ListParagraph"/>
                              <w:numPr>
                                <w:ilvl w:val="0"/>
                                <w:numId w:val="123"/>
                              </w:numPr>
                            </w:pPr>
                            <w:r>
                              <w:t>rigid gender stereotyping and dominant forms of masculinity </w:t>
                            </w:r>
                          </w:p>
                          <w:p w14:paraId="5AA3D7D1" w14:textId="77777777" w:rsidR="00147B2A" w:rsidRDefault="00147B2A" w:rsidP="00147B2A">
                            <w:pPr>
                              <w:pStyle w:val="ListParagraph"/>
                              <w:numPr>
                                <w:ilvl w:val="0"/>
                                <w:numId w:val="123"/>
                              </w:numPr>
                            </w:pPr>
                            <w:r>
                              <w:t>male peer relations and cultures of masculinity that emphasise aggression, dominance and control. </w:t>
                            </w:r>
                          </w:p>
                          <w:p w14:paraId="5A9B6064" w14:textId="77777777" w:rsidR="00147B2A" w:rsidRDefault="00147B2A" w:rsidP="00147B2A">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15CDB2A6" w14:textId="77777777" w:rsidR="00147B2A" w:rsidRPr="002015D7" w:rsidRDefault="00147B2A" w:rsidP="00147B2A">
                            <w:pPr>
                              <w:pStyle w:val="ListParagraph"/>
                              <w:numPr>
                                <w:ilvl w:val="0"/>
                                <w:numId w:val="125"/>
                              </w:numPr>
                              <w:rPr>
                                <w:color w:val="002554"/>
                              </w:rPr>
                            </w:pPr>
                            <w:r>
                              <w:t>challenge condoning of violence against women</w:t>
                            </w:r>
                          </w:p>
                          <w:p w14:paraId="0F4B4760" w14:textId="77777777" w:rsidR="00147B2A" w:rsidRPr="002015D7" w:rsidRDefault="00147B2A" w:rsidP="00147B2A">
                            <w:pPr>
                              <w:pStyle w:val="ListParagraph"/>
                              <w:numPr>
                                <w:ilvl w:val="0"/>
                                <w:numId w:val="125"/>
                              </w:numPr>
                              <w:rPr>
                                <w:color w:val="002554"/>
                              </w:rPr>
                            </w:pPr>
                            <w:r>
                              <w:t xml:space="preserve">promote women’s independence and decision-making in public life and </w:t>
                            </w:r>
                            <w:proofErr w:type="gramStart"/>
                            <w:r>
                              <w:t>relationships</w:t>
                            </w:r>
                            <w:proofErr w:type="gramEnd"/>
                          </w:p>
                          <w:p w14:paraId="55FDE2C6" w14:textId="77777777" w:rsidR="00147B2A" w:rsidRPr="002015D7" w:rsidRDefault="00147B2A" w:rsidP="00147B2A">
                            <w:pPr>
                              <w:pStyle w:val="ListParagraph"/>
                              <w:numPr>
                                <w:ilvl w:val="0"/>
                                <w:numId w:val="125"/>
                              </w:numPr>
                              <w:rPr>
                                <w:color w:val="002554"/>
                              </w:rPr>
                            </w:pPr>
                            <w:r>
                              <w:t xml:space="preserve">build new social norms that foster personal identities not constrained by rigid gender </w:t>
                            </w:r>
                            <w:proofErr w:type="gramStart"/>
                            <w:r>
                              <w:t>stereotypes</w:t>
                            </w:r>
                            <w:proofErr w:type="gramEnd"/>
                          </w:p>
                          <w:p w14:paraId="07F1A8EA" w14:textId="3DCB5B7F" w:rsidR="00147B2A" w:rsidRPr="002015D7" w:rsidRDefault="00147B2A" w:rsidP="00147B2A">
                            <w:pPr>
                              <w:pStyle w:val="ListParagraph"/>
                              <w:numPr>
                                <w:ilvl w:val="0"/>
                                <w:numId w:val="125"/>
                              </w:numPr>
                              <w:rPr>
                                <w:color w:val="002554"/>
                              </w:rPr>
                            </w:pPr>
                            <w:r>
                              <w:t>support men and boys to develop healthy masculinities and positive, supportive male peer relationships.</w:t>
                            </w:r>
                          </w:p>
                          <w:p w14:paraId="5CE9CA76" w14:textId="77777777" w:rsidR="00147B2A" w:rsidRDefault="00147B2A" w:rsidP="00147B2A">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1008E637" w14:textId="77777777" w:rsidR="00147B2A" w:rsidRDefault="00147B2A" w:rsidP="00147B2A">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40747B30" w14:textId="77777777" w:rsidR="00147B2A" w:rsidRDefault="00147B2A" w:rsidP="00BA06A8">
                            <w:pPr>
                              <w:pStyle w:val="ListParagraph"/>
                              <w:numPr>
                                <w:ilvl w:val="0"/>
                                <w:numId w:val="133"/>
                              </w:numPr>
                            </w:pPr>
                            <w:r>
                              <w:t>condoning of violence in general</w:t>
                            </w:r>
                          </w:p>
                          <w:p w14:paraId="4FA6A48C" w14:textId="77777777" w:rsidR="00147B2A" w:rsidRDefault="00147B2A" w:rsidP="00BA06A8">
                            <w:pPr>
                              <w:pStyle w:val="ListParagraph"/>
                              <w:numPr>
                                <w:ilvl w:val="0"/>
                                <w:numId w:val="133"/>
                              </w:numPr>
                            </w:pPr>
                            <w:r>
                              <w:t>experience of, and exposure to, violence (particularly during childhood)</w:t>
                            </w:r>
                          </w:p>
                          <w:p w14:paraId="47036CF8" w14:textId="77777777" w:rsidR="00147B2A" w:rsidRDefault="00147B2A" w:rsidP="00BA06A8">
                            <w:pPr>
                              <w:pStyle w:val="ListParagraph"/>
                              <w:numPr>
                                <w:ilvl w:val="0"/>
                                <w:numId w:val="133"/>
                              </w:numPr>
                            </w:pPr>
                            <w:r>
                              <w:t>factors that weaken prosocial behaviour (e.g. disasters and crises; settings where there is heavy alcohol consumption)</w:t>
                            </w:r>
                          </w:p>
                          <w:p w14:paraId="69784553" w14:textId="68DD9115" w:rsidR="00147B2A" w:rsidRDefault="00147B2A" w:rsidP="00BA06A8">
                            <w:pPr>
                              <w:pStyle w:val="ListParagraph"/>
                              <w:numPr>
                                <w:ilvl w:val="0"/>
                                <w:numId w:val="133"/>
                              </w:numPr>
                            </w:pPr>
                            <w:r>
                              <w:t>r</w:t>
                            </w:r>
                            <w:r w:rsidRPr="002015D7">
                              <w:t>esistance and backlash to prevention and gender equality efforts</w:t>
                            </w:r>
                            <w:r w:rsidR="00675EB1">
                              <w:t>.</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4E90FAA7" id="Rectangle: Rounded Corners 3" o:spid="_x0000_s1029" style="width:512.8pt;height:594.4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" fillcolor="#fffeef" stroked="f" strokeweight="1pt">
                <v:stroke joinstyle="miter"/>
                <v:textbox inset="8mm,8mm,8mm,8mm">
                  <w:txbxContent>
                    <w:p w14:paraId="6637107E" w14:textId="77777777" w:rsidR="00147B2A" w:rsidRPr="009D1D5B" w:rsidRDefault="00147B2A" w:rsidP="00147B2A">
                      <w:pPr>
                        <w:pStyle w:val="Boldsubheading"/>
                        <w:rPr>
                          <w:noProof/>
                        </w:rPr>
                      </w:pPr>
                      <w:r>
                        <w:rPr>
                          <w:noProof/>
                        </w:rPr>
                        <w:t>THE GENDERED DRIVERS AND REINFORCING FACTORS OF MEN’S VIOLENCE AGAINST WOMEN</w:t>
                      </w:r>
                    </w:p>
                    <w:p w14:paraId="6980A6CF" w14:textId="77777777" w:rsidR="00147B2A" w:rsidRDefault="00147B2A" w:rsidP="00147B2A">
                      <w:r>
                        <w:rPr>
                          <w:rStyle w:val="ui-provider"/>
                          <w:i/>
                          <w:iCs/>
                        </w:rPr>
                        <w:t>Change the story: A shared framework for the primary prevention of violence against women in Australia</w:t>
                      </w:r>
                      <w:r w:rsidRPr="00710F7D">
                        <w:rPr>
                          <w:noProof/>
                          <w:vertAlign w:val="superscript"/>
                        </w:rPr>
                        <w:t>2</w:t>
                      </w:r>
                      <w:r>
                        <w:t xml:space="preserve"> identifies four gendered drivers of men’s violence against women:</w:t>
                      </w:r>
                    </w:p>
                    <w:p w14:paraId="078C48C4" w14:textId="77777777" w:rsidR="00147B2A" w:rsidRDefault="00147B2A" w:rsidP="00147B2A">
                      <w:pPr>
                        <w:pStyle w:val="ListParagraph"/>
                        <w:numPr>
                          <w:ilvl w:val="0"/>
                          <w:numId w:val="123"/>
                        </w:numPr>
                      </w:pPr>
                      <w:r>
                        <w:t>the condoning of violence against women</w:t>
                      </w:r>
                    </w:p>
                    <w:p w14:paraId="2BD03A75" w14:textId="77777777" w:rsidR="00147B2A" w:rsidRDefault="00147B2A" w:rsidP="00147B2A">
                      <w:pPr>
                        <w:pStyle w:val="ListParagraph"/>
                        <w:numPr>
                          <w:ilvl w:val="0"/>
                          <w:numId w:val="123"/>
                        </w:numPr>
                      </w:pPr>
                      <w:r>
                        <w:t>men’s control of decision making and limits to women’s independence in public and private life</w:t>
                      </w:r>
                    </w:p>
                    <w:p w14:paraId="6E5F5745" w14:textId="77777777" w:rsidR="00147B2A" w:rsidRDefault="00147B2A" w:rsidP="00147B2A">
                      <w:pPr>
                        <w:pStyle w:val="ListParagraph"/>
                        <w:numPr>
                          <w:ilvl w:val="0"/>
                          <w:numId w:val="123"/>
                        </w:numPr>
                      </w:pPr>
                      <w:r>
                        <w:t>rigid gender stereotyping and dominant forms of masculinity </w:t>
                      </w:r>
                    </w:p>
                    <w:p w14:paraId="5AA3D7D1" w14:textId="77777777" w:rsidR="00147B2A" w:rsidRDefault="00147B2A" w:rsidP="00147B2A">
                      <w:pPr>
                        <w:pStyle w:val="ListParagraph"/>
                        <w:numPr>
                          <w:ilvl w:val="0"/>
                          <w:numId w:val="123"/>
                        </w:numPr>
                      </w:pPr>
                      <w:r>
                        <w:t>male peer relations and cultures of masculinity that emphasise aggression, dominance and control. </w:t>
                      </w:r>
                    </w:p>
                    <w:p w14:paraId="5A9B6064" w14:textId="77777777" w:rsidR="00147B2A" w:rsidRDefault="00147B2A" w:rsidP="00147B2A">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15CDB2A6" w14:textId="77777777" w:rsidR="00147B2A" w:rsidRPr="002015D7" w:rsidRDefault="00147B2A" w:rsidP="00147B2A">
                      <w:pPr>
                        <w:pStyle w:val="ListParagraph"/>
                        <w:numPr>
                          <w:ilvl w:val="0"/>
                          <w:numId w:val="125"/>
                        </w:numPr>
                        <w:rPr>
                          <w:color w:val="002554"/>
                        </w:rPr>
                      </w:pPr>
                      <w:r>
                        <w:t>challenge condoning of violence against women</w:t>
                      </w:r>
                    </w:p>
                    <w:p w14:paraId="0F4B4760" w14:textId="77777777" w:rsidR="00147B2A" w:rsidRPr="002015D7" w:rsidRDefault="00147B2A" w:rsidP="00147B2A">
                      <w:pPr>
                        <w:pStyle w:val="ListParagraph"/>
                        <w:numPr>
                          <w:ilvl w:val="0"/>
                          <w:numId w:val="125"/>
                        </w:numPr>
                        <w:rPr>
                          <w:color w:val="002554"/>
                        </w:rPr>
                      </w:pPr>
                      <w:r>
                        <w:t>promote women’s independence and decision-making in public life and relationships</w:t>
                      </w:r>
                    </w:p>
                    <w:p w14:paraId="55FDE2C6" w14:textId="77777777" w:rsidR="00147B2A" w:rsidRPr="002015D7" w:rsidRDefault="00147B2A" w:rsidP="00147B2A">
                      <w:pPr>
                        <w:pStyle w:val="ListParagraph"/>
                        <w:numPr>
                          <w:ilvl w:val="0"/>
                          <w:numId w:val="125"/>
                        </w:numPr>
                        <w:rPr>
                          <w:color w:val="002554"/>
                        </w:rPr>
                      </w:pPr>
                      <w:r>
                        <w:t>build new social norms that foster personal identities not constrained by rigid gender stereotypes</w:t>
                      </w:r>
                    </w:p>
                    <w:p w14:paraId="07F1A8EA" w14:textId="3DCB5B7F" w:rsidR="00147B2A" w:rsidRPr="002015D7" w:rsidRDefault="00147B2A" w:rsidP="00147B2A">
                      <w:pPr>
                        <w:pStyle w:val="ListParagraph"/>
                        <w:numPr>
                          <w:ilvl w:val="0"/>
                          <w:numId w:val="125"/>
                        </w:numPr>
                        <w:rPr>
                          <w:color w:val="002554"/>
                        </w:rPr>
                      </w:pPr>
                      <w:r>
                        <w:t>support men and boys to develop healthy masculinities and positive, supportive male peer relationships.</w:t>
                      </w:r>
                    </w:p>
                    <w:p w14:paraId="5CE9CA76" w14:textId="77777777" w:rsidR="00147B2A" w:rsidRDefault="00147B2A" w:rsidP="00147B2A">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1008E637" w14:textId="77777777" w:rsidR="00147B2A" w:rsidRDefault="00147B2A" w:rsidP="00147B2A">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40747B30" w14:textId="77777777" w:rsidR="00147B2A" w:rsidRDefault="00147B2A" w:rsidP="00BA06A8">
                      <w:pPr>
                        <w:pStyle w:val="ListParagraph"/>
                        <w:numPr>
                          <w:ilvl w:val="0"/>
                          <w:numId w:val="133"/>
                        </w:numPr>
                      </w:pPr>
                      <w:r>
                        <w:t>condoning of violence in general</w:t>
                      </w:r>
                    </w:p>
                    <w:p w14:paraId="4FA6A48C" w14:textId="77777777" w:rsidR="00147B2A" w:rsidRDefault="00147B2A" w:rsidP="00BA06A8">
                      <w:pPr>
                        <w:pStyle w:val="ListParagraph"/>
                        <w:numPr>
                          <w:ilvl w:val="0"/>
                          <w:numId w:val="133"/>
                        </w:numPr>
                      </w:pPr>
                      <w:r>
                        <w:t>experience of, and exposure to, violence (particularly during childhood)</w:t>
                      </w:r>
                    </w:p>
                    <w:p w14:paraId="47036CF8" w14:textId="77777777" w:rsidR="00147B2A" w:rsidRDefault="00147B2A" w:rsidP="00BA06A8">
                      <w:pPr>
                        <w:pStyle w:val="ListParagraph"/>
                        <w:numPr>
                          <w:ilvl w:val="0"/>
                          <w:numId w:val="133"/>
                        </w:numPr>
                      </w:pPr>
                      <w:r>
                        <w:t>factors that weaken prosocial behaviour (e.g. disasters and crises; settings where there is heavy alcohol consumption)</w:t>
                      </w:r>
                    </w:p>
                    <w:p w14:paraId="69784553" w14:textId="68DD9115" w:rsidR="00147B2A" w:rsidRDefault="00147B2A" w:rsidP="00BA06A8">
                      <w:pPr>
                        <w:pStyle w:val="ListParagraph"/>
                        <w:numPr>
                          <w:ilvl w:val="0"/>
                          <w:numId w:val="133"/>
                        </w:numPr>
                      </w:pPr>
                      <w:r>
                        <w:t>r</w:t>
                      </w:r>
                      <w:r w:rsidRPr="002015D7">
                        <w:t>esistance and backlash to prevention and gender equality efforts</w:t>
                      </w:r>
                      <w:r w:rsidR="00675EB1">
                        <w:t>.</w:t>
                      </w:r>
                    </w:p>
                  </w:txbxContent>
                </v:textbox>
                <w10:anchorlock/>
              </v:roundrect>
            </w:pict>
          </mc:Fallback>
        </mc:AlternateContent>
      </w:r>
    </w:p>
    <w:p w14:paraId="589933F5" w14:textId="732A1CB1" w:rsidR="00675EB1" w:rsidRDefault="00675EB1" w:rsidP="00FB3D31">
      <w:pPr>
        <w:pStyle w:val="Heading2"/>
      </w:pPr>
      <w:r>
        <w:rPr>
          <w:b/>
          <w:noProof/>
        </w:rPr>
        <w:lastRenderedPageBreak/>
        <mc:AlternateContent>
          <mc:Choice Requires="wps">
            <w:drawing>
              <wp:inline distT="0" distB="0" distL="0" distR="0" wp14:anchorId="319BB1FB" wp14:editId="00FCEEA7">
                <wp:extent cx="6512560" cy="5501514"/>
                <wp:effectExtent l="0" t="0" r="2540" b="0"/>
                <wp:docPr id="4" name="Rectangle: Rounded Corners 4"/>
                <wp:cNvGraphicFramePr/>
                <a:graphic xmlns:a="http://schemas.openxmlformats.org/drawingml/2006/main">
                  <a:graphicData uri="http://schemas.microsoft.com/office/word/2010/wordprocessingShape">
                    <wps:wsp>
                      <wps:cNvSpPr/>
                      <wps:spPr>
                        <a:xfrm>
                          <a:off x="0" y="0"/>
                          <a:ext cx="6512560" cy="5501514"/>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B313F" w14:textId="77777777" w:rsidR="00675EB1" w:rsidRDefault="00675EB1" w:rsidP="00675EB1">
                            <w:pPr>
                              <w:pStyle w:val="Boldsubheading"/>
                              <w:rPr>
                                <w:noProof/>
                              </w:rPr>
                            </w:pPr>
                            <w:r>
                              <w:rPr>
                                <w:noProof/>
                              </w:rPr>
                              <w:t>INTERSECTIONAL APPROACHES TO UNDERSTANDING PREVENTION</w:t>
                            </w:r>
                          </w:p>
                          <w:p w14:paraId="134CFF4D" w14:textId="77777777" w:rsidR="00675EB1" w:rsidRPr="00E80469" w:rsidRDefault="00675EB1" w:rsidP="00675EB1">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0BEAF668" w14:textId="77777777" w:rsidR="00675EB1" w:rsidRPr="00E80469" w:rsidRDefault="00675EB1" w:rsidP="00675EB1">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4FFBA78E" w14:textId="072EF78C" w:rsidR="00675EB1" w:rsidRDefault="00675EB1" w:rsidP="004F09EB">
                            <w:pPr>
                              <w:pStyle w:val="ListParagraph"/>
                              <w:numPr>
                                <w:ilvl w:val="0"/>
                                <w:numId w:val="135"/>
                              </w:numPr>
                            </w:pPr>
                            <w:r w:rsidRPr="00CB48EF">
                              <w:rPr>
                                <w:i/>
                                <w:iCs/>
                              </w:rPr>
                              <w:t xml:space="preserve">Changing the </w:t>
                            </w:r>
                            <w:r w:rsidRPr="00852299">
                              <w:rPr>
                                <w:i/>
                                <w:iCs/>
                              </w:rPr>
                              <w:t xml:space="preserve">picture: </w:t>
                            </w:r>
                            <w:r w:rsidR="005D6E7C">
                              <w:rPr>
                                <w:i/>
                                <w:iCs/>
                              </w:rPr>
                              <w:t>A</w:t>
                            </w:r>
                            <w:r w:rsidRPr="00852299">
                              <w:rPr>
                                <w:i/>
                                <w:iCs/>
                              </w:rPr>
                              <w:t xml:space="preserve">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A00F28">
                              <w:rPr>
                                <w:noProof/>
                                <w:vertAlign w:val="superscript"/>
                              </w:rPr>
                              <w:t>4</w:t>
                            </w:r>
                            <w:proofErr w:type="gramEnd"/>
                          </w:p>
                          <w:p w14:paraId="0457E023" w14:textId="238D697D" w:rsidR="00675EB1" w:rsidRDefault="00675EB1" w:rsidP="004F09EB">
                            <w:pPr>
                              <w:pStyle w:val="ListParagraph"/>
                              <w:numPr>
                                <w:ilvl w:val="0"/>
                                <w:numId w:val="135"/>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A00F28">
                              <w:rPr>
                                <w:noProof/>
                                <w:vertAlign w:val="superscript"/>
                              </w:rPr>
                              <w:t>5</w:t>
                            </w:r>
                            <w:proofErr w:type="gramEnd"/>
                          </w:p>
                          <w:p w14:paraId="3A3E4142" w14:textId="4CE612F5" w:rsidR="00675EB1" w:rsidRDefault="00675EB1" w:rsidP="004F09EB">
                            <w:pPr>
                              <w:pStyle w:val="ListParagraph"/>
                              <w:numPr>
                                <w:ilvl w:val="0"/>
                                <w:numId w:val="135"/>
                              </w:numPr>
                            </w:pPr>
                            <w:r w:rsidRPr="007C3124">
                              <w:rPr>
                                <w:i/>
                                <w:iCs/>
                              </w:rPr>
                              <w:t>Pride in prevention</w:t>
                            </w:r>
                            <w:r w:rsidR="00F32165">
                              <w:t xml:space="preserve"> which l</w:t>
                            </w:r>
                            <w:r>
                              <w:t xml:space="preserve">ooks at the role of heteronormativity and cisnormativity alongside rigid gender roles in driving violence against LGBTIQA+ </w:t>
                            </w:r>
                            <w:proofErr w:type="gramStart"/>
                            <w:r>
                              <w:t>people</w:t>
                            </w:r>
                            <w:r w:rsidRPr="00A00F28">
                              <w:rPr>
                                <w:noProof/>
                                <w:vertAlign w:val="superscript"/>
                              </w:rPr>
                              <w:t>7</w:t>
                            </w:r>
                            <w:proofErr w:type="gramEnd"/>
                          </w:p>
                          <w:p w14:paraId="015A50B4" w14:textId="027C84A5" w:rsidR="00675EB1" w:rsidRDefault="00675EB1" w:rsidP="004F09EB">
                            <w:pPr>
                              <w:pStyle w:val="ListParagraph"/>
                              <w:numPr>
                                <w:ilvl w:val="0"/>
                                <w:numId w:val="135"/>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A00F28">
                              <w:rPr>
                                <w:noProof/>
                                <w:vertAlign w:val="superscript"/>
                              </w:rPr>
                              <w:t>8</w:t>
                            </w:r>
                            <w:r>
                              <w:t> </w:t>
                            </w:r>
                          </w:p>
                          <w:p w14:paraId="00D6C710" w14:textId="77777777" w:rsidR="00675EB1" w:rsidRPr="008E7642" w:rsidRDefault="00675EB1" w:rsidP="00675EB1">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4A9F50BC" w14:textId="77777777" w:rsidR="00675EB1" w:rsidRPr="009D1D5B" w:rsidRDefault="00675EB1" w:rsidP="00675EB1">
                            <w:pPr>
                              <w:spacing w:line="216" w:lineRule="auto"/>
                              <w:rPr>
                                <w:rFonts w:ascii="Impact" w:hAnsi="Impact"/>
                                <w:noProof/>
                                <w:color w:val="FF4900"/>
                                <w:sz w:val="36"/>
                                <w:szCs w:val="36"/>
                              </w:rPr>
                            </w:pP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319BB1FB" id="Rectangle: Rounded Corners 4" o:spid="_x0000_s1030" style="width:512.8pt;height:433.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" fillcolor="#fffeef" stroked="f" strokeweight="1pt">
                <v:stroke joinstyle="miter"/>
                <v:textbox inset="8mm,8mm,8mm,8mm">
                  <w:txbxContent>
                    <w:p w14:paraId="086B313F" w14:textId="77777777" w:rsidR="00675EB1" w:rsidRDefault="00675EB1" w:rsidP="00675EB1">
                      <w:pPr>
                        <w:pStyle w:val="Boldsubheading"/>
                        <w:rPr>
                          <w:noProof/>
                        </w:rPr>
                      </w:pPr>
                      <w:r>
                        <w:rPr>
                          <w:noProof/>
                        </w:rPr>
                        <w:t>INTERSECTIONAL APPROACHES TO UNDERSTANDING PREVENTION</w:t>
                      </w:r>
                    </w:p>
                    <w:p w14:paraId="134CFF4D" w14:textId="77777777" w:rsidR="00675EB1" w:rsidRPr="00E80469" w:rsidRDefault="00675EB1" w:rsidP="00675EB1">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0BEAF668" w14:textId="77777777" w:rsidR="00675EB1" w:rsidRPr="00E80469" w:rsidRDefault="00675EB1" w:rsidP="00675EB1">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4FFBA78E" w14:textId="072EF78C" w:rsidR="00675EB1" w:rsidRDefault="00675EB1" w:rsidP="004F09EB">
                      <w:pPr>
                        <w:pStyle w:val="ListParagraph"/>
                        <w:numPr>
                          <w:ilvl w:val="0"/>
                          <w:numId w:val="135"/>
                        </w:numPr>
                      </w:pPr>
                      <w:r w:rsidRPr="00CB48EF">
                        <w:rPr>
                          <w:i/>
                          <w:iCs/>
                        </w:rPr>
                        <w:t xml:space="preserve">Changing the </w:t>
                      </w:r>
                      <w:r w:rsidRPr="00852299">
                        <w:rPr>
                          <w:i/>
                          <w:iCs/>
                        </w:rPr>
                        <w:t xml:space="preserve">picture: </w:t>
                      </w:r>
                      <w:r w:rsidR="005D6E7C">
                        <w:rPr>
                          <w:i/>
                          <w:iCs/>
                        </w:rPr>
                        <w:t>A</w:t>
                      </w:r>
                      <w:r w:rsidRPr="00852299">
                        <w:rPr>
                          <w:i/>
                          <w:iCs/>
                        </w:rPr>
                        <w:t xml:space="preserve"> national resource to support the prevention of violence against Aboriginal and Torres Strait Islander women and their children</w:t>
                      </w:r>
                      <w:r>
                        <w:t xml:space="preserve"> which looks at how the gendered drivers play out as they intersect with colonialism for Aboriginal women</w:t>
                      </w:r>
                      <w:r w:rsidRPr="00A00F28">
                        <w:rPr>
                          <w:noProof/>
                          <w:vertAlign w:val="superscript"/>
                        </w:rPr>
                        <w:t>4</w:t>
                      </w:r>
                    </w:p>
                    <w:p w14:paraId="0457E023" w14:textId="238D697D" w:rsidR="00675EB1" w:rsidRDefault="00675EB1" w:rsidP="004F09EB">
                      <w:pPr>
                        <w:pStyle w:val="ListParagraph"/>
                        <w:numPr>
                          <w:ilvl w:val="0"/>
                          <w:numId w:val="135"/>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drivers</w:t>
                      </w:r>
                      <w:r w:rsidRPr="00A00F28">
                        <w:rPr>
                          <w:noProof/>
                          <w:vertAlign w:val="superscript"/>
                        </w:rPr>
                        <w:t>5</w:t>
                      </w:r>
                    </w:p>
                    <w:p w14:paraId="3A3E4142" w14:textId="4CE612F5" w:rsidR="00675EB1" w:rsidRDefault="00675EB1" w:rsidP="004F09EB">
                      <w:pPr>
                        <w:pStyle w:val="ListParagraph"/>
                        <w:numPr>
                          <w:ilvl w:val="0"/>
                          <w:numId w:val="135"/>
                        </w:numPr>
                      </w:pPr>
                      <w:r w:rsidRPr="007C3124">
                        <w:rPr>
                          <w:i/>
                          <w:iCs/>
                        </w:rPr>
                        <w:t>Pride in prevention</w:t>
                      </w:r>
                      <w:r w:rsidR="00F32165">
                        <w:t xml:space="preserve"> which l</w:t>
                      </w:r>
                      <w:r>
                        <w:t>ooks at the role of heteronormativity and cisnormativity alongside rigid gender roles in driving violence against LGBTIQA+ people</w:t>
                      </w:r>
                      <w:r w:rsidRPr="00A00F28">
                        <w:rPr>
                          <w:noProof/>
                          <w:vertAlign w:val="superscript"/>
                        </w:rPr>
                        <w:t>7</w:t>
                      </w:r>
                    </w:p>
                    <w:p w14:paraId="015A50B4" w14:textId="027C84A5" w:rsidR="00675EB1" w:rsidRDefault="00675EB1" w:rsidP="004F09EB">
                      <w:pPr>
                        <w:pStyle w:val="ListParagraph"/>
                        <w:numPr>
                          <w:ilvl w:val="0"/>
                          <w:numId w:val="135"/>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A00F28">
                        <w:rPr>
                          <w:noProof/>
                          <w:vertAlign w:val="superscript"/>
                        </w:rPr>
                        <w:t>8</w:t>
                      </w:r>
                      <w:r>
                        <w:t> </w:t>
                      </w:r>
                    </w:p>
                    <w:p w14:paraId="00D6C710" w14:textId="77777777" w:rsidR="00675EB1" w:rsidRPr="008E7642" w:rsidRDefault="00675EB1" w:rsidP="00675EB1">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4A9F50BC" w14:textId="77777777" w:rsidR="00675EB1" w:rsidRPr="009D1D5B" w:rsidRDefault="00675EB1" w:rsidP="00675EB1">
                      <w:pPr>
                        <w:spacing w:line="216" w:lineRule="auto"/>
                        <w:rPr>
                          <w:rFonts w:ascii="Impact" w:hAnsi="Impact"/>
                          <w:noProof/>
                          <w:color w:val="FF4900"/>
                          <w:sz w:val="36"/>
                          <w:szCs w:val="36"/>
                        </w:rPr>
                      </w:pPr>
                    </w:p>
                  </w:txbxContent>
                </v:textbox>
                <w10:anchorlock/>
              </v:roundrect>
            </w:pict>
          </mc:Fallback>
        </mc:AlternateContent>
      </w:r>
    </w:p>
    <w:p w14:paraId="460CE376" w14:textId="77777777" w:rsidR="007E259F" w:rsidRDefault="007E259F" w:rsidP="007E259F">
      <w:pPr>
        <w:pStyle w:val="Heading2"/>
        <w:rPr>
          <w:sz w:val="32"/>
          <w:szCs w:val="32"/>
        </w:rPr>
      </w:pPr>
      <w:r w:rsidRPr="009025E9">
        <w:t xml:space="preserve">What is </w:t>
      </w:r>
      <w:r>
        <w:t>online abuse and harassment of women</w:t>
      </w:r>
      <w:r w:rsidRPr="009025E9">
        <w:t>?</w:t>
      </w:r>
    </w:p>
    <w:p w14:paraId="777F1163" w14:textId="77777777" w:rsidR="007E259F" w:rsidRPr="00FD4828" w:rsidRDefault="007E259F" w:rsidP="007E259F">
      <w:p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Harris</w:t>
      </w:r>
      <w:r w:rsidRPr="00710F7D">
        <w:rPr>
          <w:rFonts w:asciiTheme="minorHAnsi" w:eastAsia="Calibri" w:hAnsiTheme="minorHAnsi" w:cstheme="minorHAnsi"/>
          <w:noProof/>
          <w:color w:val="003639" w:themeColor="text1"/>
          <w:vertAlign w:val="superscript"/>
        </w:rPr>
        <w:t>1</w:t>
      </w:r>
      <w:r w:rsidRPr="00FD4828">
        <w:rPr>
          <w:rFonts w:asciiTheme="minorHAnsi" w:eastAsia="Calibri" w:hAnsiTheme="minorHAnsi" w:cstheme="minorHAnsi"/>
          <w:color w:val="003639" w:themeColor="text1"/>
        </w:rPr>
        <w:t xml:space="preserve"> sets out five categories that help to understand how and where online abuse is perpetrated:</w:t>
      </w:r>
    </w:p>
    <w:p w14:paraId="60CAF5E7" w14:textId="77777777" w:rsidR="007E259F" w:rsidRPr="00FD4828" w:rsidRDefault="007E259F" w:rsidP="00400E63">
      <w:pPr>
        <w:pStyle w:val="ListParagraph"/>
        <w:numPr>
          <w:ilvl w:val="0"/>
          <w:numId w:val="126"/>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technology facilitated </w:t>
      </w:r>
      <w:proofErr w:type="gramStart"/>
      <w:r w:rsidRPr="00FD4828">
        <w:rPr>
          <w:rFonts w:asciiTheme="minorHAnsi" w:eastAsia="Calibri" w:hAnsiTheme="minorHAnsi" w:cstheme="minorHAnsi"/>
          <w:color w:val="003639" w:themeColor="text1"/>
        </w:rPr>
        <w:t>abuse</w:t>
      </w:r>
      <w:proofErr w:type="gramEnd"/>
    </w:p>
    <w:p w14:paraId="6548912F" w14:textId="77777777" w:rsidR="007E259F" w:rsidRPr="00FD4828" w:rsidRDefault="007E259F" w:rsidP="00400E63">
      <w:pPr>
        <w:pStyle w:val="ListParagraph"/>
        <w:numPr>
          <w:ilvl w:val="0"/>
          <w:numId w:val="126"/>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online harassment</w:t>
      </w:r>
    </w:p>
    <w:p w14:paraId="2BF691FD" w14:textId="77777777" w:rsidR="007E259F" w:rsidRPr="00FD4828" w:rsidRDefault="007E259F" w:rsidP="00400E63">
      <w:pPr>
        <w:pStyle w:val="ListParagraph"/>
        <w:numPr>
          <w:ilvl w:val="0"/>
          <w:numId w:val="126"/>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digital dating abuse</w:t>
      </w:r>
    </w:p>
    <w:p w14:paraId="2D4B6F8D" w14:textId="77777777" w:rsidR="007E259F" w:rsidRPr="00FD4828" w:rsidRDefault="007E259F" w:rsidP="00400E63">
      <w:pPr>
        <w:pStyle w:val="ListParagraph"/>
        <w:numPr>
          <w:ilvl w:val="0"/>
          <w:numId w:val="126"/>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technology-facilitated family violence</w:t>
      </w:r>
    </w:p>
    <w:p w14:paraId="4203497E" w14:textId="77777777" w:rsidR="007E259F" w:rsidRPr="00FD4828" w:rsidRDefault="007E259F" w:rsidP="00400E63">
      <w:pPr>
        <w:pStyle w:val="ListParagraph"/>
        <w:numPr>
          <w:ilvl w:val="0"/>
          <w:numId w:val="126"/>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technology-facilitated sexual violence.</w:t>
      </w:r>
    </w:p>
    <w:p w14:paraId="13273560" w14:textId="77777777" w:rsidR="007E259F" w:rsidRPr="00FD4828" w:rsidRDefault="007E259F" w:rsidP="007E259F">
      <w:p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Online abuse and harassment often occur in the context of on-going intimate partner violence, including post-separation. Women with a public profile or who become a focus of public attention (e.g. journalists, advocates, leaders) are often targeted for online abuse and harassment. Women who speak out in their workplace or community in favour of gender equality may also be targeted. </w:t>
      </w:r>
    </w:p>
    <w:p w14:paraId="62376C1B" w14:textId="77777777" w:rsidR="007E259F" w:rsidRPr="00FD4828" w:rsidRDefault="007E259F" w:rsidP="007E259F">
      <w:p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Perpetration can take many forms, including: </w:t>
      </w:r>
    </w:p>
    <w:p w14:paraId="033B258C"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trolling (posting to deliberately provoke or distress others) </w:t>
      </w:r>
    </w:p>
    <w:p w14:paraId="0F1C2841"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lastRenderedPageBreak/>
        <w:t xml:space="preserve">defamation </w:t>
      </w:r>
    </w:p>
    <w:p w14:paraId="46410887"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gender-based hate speech, often combined with racist, transphobic, homophobic, ableist or classist hate </w:t>
      </w:r>
      <w:proofErr w:type="gramStart"/>
      <w:r w:rsidRPr="00FD4828">
        <w:rPr>
          <w:rFonts w:asciiTheme="minorHAnsi" w:eastAsia="Calibri" w:hAnsiTheme="minorHAnsi" w:cstheme="minorHAnsi"/>
          <w:color w:val="003639" w:themeColor="text1"/>
        </w:rPr>
        <w:t>speech</w:t>
      </w:r>
      <w:proofErr w:type="gramEnd"/>
    </w:p>
    <w:p w14:paraId="47F0F564" w14:textId="471D1D7D"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doxing (revealing someone’s personal information online without the victim’s consent, usually with the intent to cause harm to the victim)</w:t>
      </w:r>
      <w:r w:rsidRPr="00A00F28">
        <w:rPr>
          <w:noProof/>
          <w:vertAlign w:val="superscript"/>
        </w:rPr>
        <w:t>6</w:t>
      </w:r>
    </w:p>
    <w:p w14:paraId="0202C8B6"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stalking  </w:t>
      </w:r>
    </w:p>
    <w:p w14:paraId="3FDA9741"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rape and death threats </w:t>
      </w:r>
    </w:p>
    <w:p w14:paraId="3FE967BD"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sexual harassment</w:t>
      </w:r>
    </w:p>
    <w:p w14:paraId="783DA74E"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verbal abuse </w:t>
      </w:r>
    </w:p>
    <w:p w14:paraId="70485FE2"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image-based sexual abuse </w:t>
      </w:r>
    </w:p>
    <w:p w14:paraId="23934761"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controlling behaviours </w:t>
      </w:r>
    </w:p>
    <w:p w14:paraId="64262BD4"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violations of privacy </w:t>
      </w:r>
    </w:p>
    <w:p w14:paraId="276C4AD2"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controlling a victim’s finances </w:t>
      </w:r>
    </w:p>
    <w:p w14:paraId="007F15DC"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committing fraud </w:t>
      </w:r>
    </w:p>
    <w:p w14:paraId="26765BE9" w14:textId="77777777" w:rsidR="007E259F" w:rsidRPr="00FD4828" w:rsidRDefault="007E259F" w:rsidP="00400E63">
      <w:pPr>
        <w:pStyle w:val="ListParagraph"/>
        <w:numPr>
          <w:ilvl w:val="0"/>
          <w:numId w:val="138"/>
        </w:num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 xml:space="preserve">stalking and monitoring. </w:t>
      </w:r>
    </w:p>
    <w:p w14:paraId="25B0BBF6" w14:textId="77777777" w:rsidR="007E259F" w:rsidRPr="00FD4828" w:rsidRDefault="007E259F" w:rsidP="007E259F">
      <w:pPr>
        <w:rPr>
          <w:rFonts w:asciiTheme="minorHAnsi" w:eastAsia="Calibri" w:hAnsiTheme="minorHAnsi" w:cstheme="minorHAnsi"/>
          <w:color w:val="003639" w:themeColor="text1"/>
        </w:rPr>
      </w:pPr>
      <w:r w:rsidRPr="00FD4828">
        <w:rPr>
          <w:rFonts w:asciiTheme="minorHAnsi" w:eastAsia="Calibri" w:hAnsiTheme="minorHAnsi" w:cstheme="minorHAnsi"/>
          <w:color w:val="003639" w:themeColor="text1"/>
        </w:rPr>
        <w:t>Restricting, monitoring or destroying access to technology is also a common form of family violence.</w:t>
      </w:r>
    </w:p>
    <w:p w14:paraId="082781D5" w14:textId="77777777" w:rsidR="007E259F" w:rsidRPr="008772A2" w:rsidRDefault="007E259F" w:rsidP="008772A2">
      <w:pPr>
        <w:pStyle w:val="Heading2"/>
      </w:pPr>
      <w:r w:rsidRPr="008772A2">
        <w:t>What do we know about gender and online abuse and harassment of women?</w:t>
      </w:r>
    </w:p>
    <w:p w14:paraId="6EAC7FB6" w14:textId="45919034" w:rsidR="007E259F" w:rsidRPr="002C190F" w:rsidRDefault="007E259F" w:rsidP="007E259F">
      <w:pPr>
        <w:rPr>
          <w:color w:val="003639" w:themeColor="text1"/>
        </w:rPr>
      </w:pPr>
      <w:r w:rsidRPr="002C190F">
        <w:rPr>
          <w:color w:val="003639" w:themeColor="text1"/>
        </w:rPr>
        <w:t>Patterns of perpetration and victimisation of online violence and harassment against women are strongly gendered. Online harassment of women is more often perpetrated by men, and often includes sexist or misogynistic overtones. Online violence that occurs outside of family or dating violence is typically carried out by men unknown to the victim; however it may be difficult for studies to account for men using anonymous profiles to hide such abuse</w:t>
      </w:r>
      <w:r>
        <w:rPr>
          <w:color w:val="003639" w:themeColor="text1"/>
        </w:rPr>
        <w:t>.</w:t>
      </w:r>
      <w:r w:rsidRPr="00A00F28">
        <w:rPr>
          <w:noProof/>
          <w:color w:val="003639" w:themeColor="text1"/>
          <w:vertAlign w:val="superscript"/>
        </w:rPr>
        <w:t>9</w:t>
      </w:r>
      <w:r w:rsidRPr="002C190F">
        <w:rPr>
          <w:color w:val="003639" w:themeColor="text1"/>
        </w:rPr>
        <w:t xml:space="preserve"> Online violence sometimes takes the form of mob harassment, where a single woman is targeted by large groups of men, sometimes as part of a coordinated effort over a sustained period of time</w:t>
      </w:r>
      <w:r>
        <w:rPr>
          <w:color w:val="003639" w:themeColor="text1"/>
        </w:rPr>
        <w:t>.</w:t>
      </w:r>
      <w:r w:rsidRPr="00A00F28">
        <w:rPr>
          <w:noProof/>
          <w:vertAlign w:val="superscript"/>
        </w:rPr>
        <w:t>10</w:t>
      </w:r>
      <w:r w:rsidRPr="002C190F">
        <w:rPr>
          <w:color w:val="003639" w:themeColor="text1"/>
        </w:rPr>
        <w:t xml:space="preserve"> Online work-related harassment affects women in greater numbers in male dominated industries</w:t>
      </w:r>
      <w:r>
        <w:rPr>
          <w:color w:val="003639" w:themeColor="text1"/>
        </w:rPr>
        <w:t>.</w:t>
      </w:r>
      <w:r w:rsidRPr="00A00F28">
        <w:rPr>
          <w:noProof/>
          <w:vertAlign w:val="superscript"/>
        </w:rPr>
        <w:t>11</w:t>
      </w:r>
    </w:p>
    <w:p w14:paraId="6AAC5B91" w14:textId="37C7630D" w:rsidR="007E259F" w:rsidRPr="002C190F" w:rsidRDefault="007E259F" w:rsidP="007E259F">
      <w:pPr>
        <w:rPr>
          <w:color w:val="003639" w:themeColor="text1"/>
        </w:rPr>
      </w:pPr>
      <w:r w:rsidRPr="3294C4CF">
        <w:rPr>
          <w:color w:val="003639" w:themeColor="text2"/>
        </w:rPr>
        <w:t>Research into technology-facilitated intimate partner violence in Australia indicates that the perpetrators are most often male, reflecting the gendered patterns of intimate partner violence more broadly.</w:t>
      </w:r>
      <w:r w:rsidRPr="00A00F28">
        <w:rPr>
          <w:noProof/>
          <w:vertAlign w:val="superscript"/>
        </w:rPr>
        <w:t>1,12,13</w:t>
      </w:r>
      <w:r w:rsidRPr="3294C4CF">
        <w:rPr>
          <w:color w:val="003639" w:themeColor="text2"/>
        </w:rPr>
        <w:t xml:space="preserve"> Studies also show that both young men and women engage in technology-facilitated controlling and monitoring behaviours when dating.</w:t>
      </w:r>
      <w:r w:rsidR="008A4285">
        <w:rPr>
          <w:color w:val="003639" w:themeColor="text2"/>
        </w:rPr>
        <w:t xml:space="preserve"> </w:t>
      </w:r>
      <w:r w:rsidRPr="3294C4CF">
        <w:rPr>
          <w:color w:val="003639" w:themeColor="text2"/>
        </w:rPr>
        <w:t>Motivations differ, however: women typically engage in these behaviours due to concerns about a male partner’s infidelity, while men's actions are more often driven by a desire to exert control in their relationship and may be part of broader patterns of IPV.</w:t>
      </w:r>
      <w:r w:rsidRPr="3294C4CF">
        <w:rPr>
          <w:color w:val="003639" w:themeColor="text2"/>
          <w:vertAlign w:val="superscript"/>
        </w:rPr>
        <w:t>14</w:t>
      </w:r>
      <w:r w:rsidRPr="3294C4CF">
        <w:rPr>
          <w:color w:val="003639" w:themeColor="text2"/>
        </w:rPr>
        <w:t xml:space="preserve"> </w:t>
      </w:r>
    </w:p>
    <w:p w14:paraId="7141C83A" w14:textId="77777777" w:rsidR="007E259F" w:rsidRDefault="007E259F" w:rsidP="007E259F">
      <w:pPr>
        <w:pStyle w:val="Heading2"/>
        <w:rPr>
          <w:color w:val="003639" w:themeColor="text1"/>
        </w:rPr>
      </w:pPr>
      <w:r>
        <w:rPr>
          <w:color w:val="003639" w:themeColor="text1"/>
        </w:rPr>
        <w:t>Where might addressing the gendered drivers help in preventing online abuse and harassment of women?</w:t>
      </w:r>
    </w:p>
    <w:p w14:paraId="03AB5142" w14:textId="75200A12" w:rsidR="007E259F" w:rsidRDefault="007E259F" w:rsidP="007E259F">
      <w:r w:rsidRPr="00B52B28">
        <w:rPr>
          <w:color w:val="003639" w:themeColor="text1"/>
        </w:rPr>
        <w:t xml:space="preserve">Addressing peer cultures where violence is excused and celebrated as a way of demonstrating masculinity and dominance is key to preventing online abuse and harassment of women. These peer cultures are strongly expressed </w:t>
      </w:r>
      <w:r>
        <w:t>and reinforced online, with the sharing of intimate images without consent serving as a form of male bonding.</w:t>
      </w:r>
      <w:r w:rsidRPr="00A00F28">
        <w:rPr>
          <w:noProof/>
          <w:vertAlign w:val="superscript"/>
        </w:rPr>
        <w:t>15</w:t>
      </w:r>
      <w:r>
        <w:t xml:space="preserve"> The relative anonymity and distance provided by online platforms </w:t>
      </w:r>
      <w:r>
        <w:lastRenderedPageBreak/>
        <w:t>embolden users to express views they might not express in their ‘offline’ life,</w:t>
      </w:r>
      <w:r w:rsidRPr="00A00F28">
        <w:rPr>
          <w:noProof/>
          <w:vertAlign w:val="superscript"/>
        </w:rPr>
        <w:t>16</w:t>
      </w:r>
      <w:r>
        <w:t xml:space="preserve"> often leading to more extreme, hostile, and coordinated violence. </w:t>
      </w:r>
    </w:p>
    <w:p w14:paraId="5E5911F0" w14:textId="7C417309" w:rsidR="007E259F" w:rsidRDefault="007E259F" w:rsidP="007E259F">
      <w:r>
        <w:t>Challenging social norms that condone violence against women is crucial to help address online abuse and harassment. This violence often involves perpetrators and bystanders shifting blame to victim survivors, suggesting that their behaviour or actions provoked the violence.</w:t>
      </w:r>
      <w:r w:rsidRPr="00A00F28">
        <w:rPr>
          <w:noProof/>
          <w:vertAlign w:val="superscript"/>
        </w:rPr>
        <w:t>16</w:t>
      </w:r>
      <w:r>
        <w:t xml:space="preserve"> In these scenarios, allegations against partners or mothers are used to justify abusive behaviours. Additionally, police and support networks sometimes inappropriately blame victim survivors for their use of technology in abusive situations.</w:t>
      </w:r>
      <w:r w:rsidRPr="00710F7D">
        <w:rPr>
          <w:noProof/>
          <w:vertAlign w:val="superscript"/>
        </w:rPr>
        <w:t>1</w:t>
      </w:r>
      <w:r>
        <w:t xml:space="preserve"> </w:t>
      </w:r>
    </w:p>
    <w:p w14:paraId="1A121089" w14:textId="293A7FCD" w:rsidR="007E259F" w:rsidRDefault="007E259F" w:rsidP="007E259F">
      <w:r>
        <w:t>Challenging rigid gender stereotypes and encouraging alternatives to dominant forms of masculinity will help prevent technology-facilitated family violence. Men may justify controlling household technology as protecting their family, in line with traditional gender roles.</w:t>
      </w:r>
      <w:r w:rsidRPr="00A00F28">
        <w:rPr>
          <w:noProof/>
          <w:vertAlign w:val="superscript"/>
        </w:rPr>
        <w:t>14,17</w:t>
      </w:r>
      <w:r>
        <w:t xml:space="preserve"> These dynamics are shaped by different structural factors that intersect with the gendered drivers of violence against </w:t>
      </w:r>
      <w:proofErr w:type="gramStart"/>
      <w:r>
        <w:t>women, and</w:t>
      </w:r>
      <w:proofErr w:type="gramEnd"/>
      <w:r>
        <w:t xml:space="preserve"> can result in unique forms of abuse for some migrant and refugee women, Aboriginal and Torres Strait Islander women, and women with disability.</w:t>
      </w:r>
      <w:r w:rsidRPr="00710F7D">
        <w:rPr>
          <w:noProof/>
          <w:vertAlign w:val="superscript"/>
        </w:rPr>
        <w:t>1</w:t>
      </w:r>
      <w:r>
        <w:t xml:space="preserve"> </w:t>
      </w:r>
    </w:p>
    <w:p w14:paraId="42112446" w14:textId="77777777" w:rsidR="007E259F" w:rsidRDefault="007E259F" w:rsidP="007E259F">
      <w:r>
        <w:t>These patterns are evident across categories of online abuse. It is important to remember that they are also echoed in the ways violence against women is discussed and thought about in the ‘offline’ world, in the spaces where people live, work, learn, play and socialise. Addressing the underlying drivers of violence against women to prevent online harassment and abuse is therefore likely to have preventative outcomes across many settings, relationships, and forms of violence.</w:t>
      </w:r>
    </w:p>
    <w:p w14:paraId="26A9565E" w14:textId="77777777" w:rsidR="007E259F" w:rsidRPr="004B07F9" w:rsidRDefault="007E259F" w:rsidP="007E259F">
      <w:pPr>
        <w:pStyle w:val="Heading2"/>
        <w:rPr>
          <w:rStyle w:val="Heading3Char"/>
          <w:b w:val="0"/>
          <w:bCs w:val="0"/>
          <w:color w:val="003639" w:themeColor="text1"/>
          <w:sz w:val="40"/>
          <w:szCs w:val="36"/>
        </w:rPr>
      </w:pPr>
      <w:r w:rsidRPr="004B07F9">
        <w:rPr>
          <w:color w:val="003639" w:themeColor="text1"/>
        </w:rPr>
        <w:t xml:space="preserve">Future directions for preventing </w:t>
      </w:r>
      <w:r>
        <w:rPr>
          <w:color w:val="003639" w:themeColor="text1"/>
        </w:rPr>
        <w:t xml:space="preserve">online abuse and </w:t>
      </w:r>
      <w:proofErr w:type="gramStart"/>
      <w:r>
        <w:rPr>
          <w:color w:val="003639" w:themeColor="text1"/>
        </w:rPr>
        <w:t>harassment</w:t>
      </w:r>
      <w:proofErr w:type="gramEnd"/>
      <w:r>
        <w:rPr>
          <w:color w:val="003639" w:themeColor="text1"/>
        </w:rPr>
        <w:t xml:space="preserve"> </w:t>
      </w:r>
      <w:r w:rsidRPr="004B07F9">
        <w:rPr>
          <w:rStyle w:val="Heading3Char"/>
          <w:b w:val="0"/>
          <w:bCs w:val="0"/>
          <w:color w:val="003639" w:themeColor="text1"/>
          <w:sz w:val="40"/>
          <w:szCs w:val="36"/>
        </w:rPr>
        <w:t xml:space="preserve"> </w:t>
      </w:r>
    </w:p>
    <w:p w14:paraId="49630BD2" w14:textId="77777777" w:rsidR="007E259F" w:rsidRPr="00076C95" w:rsidRDefault="007E259F" w:rsidP="00076C95">
      <w:pPr>
        <w:pStyle w:val="Heading3"/>
      </w:pPr>
      <w:r w:rsidRPr="00076C95">
        <w:t xml:space="preserve">Better practice guidance and action for shifting social norms in online </w:t>
      </w:r>
      <w:proofErr w:type="gramStart"/>
      <w:r w:rsidRPr="00076C95">
        <w:t>spaces</w:t>
      </w:r>
      <w:proofErr w:type="gramEnd"/>
    </w:p>
    <w:p w14:paraId="77C94F8D" w14:textId="46637048" w:rsidR="007E259F" w:rsidRDefault="007E259F" w:rsidP="007E259F">
      <w:r>
        <w:t>Addressing the gendered drivers of men’s violence against women is necessary to prevent online violence and harassment of women. However, online spaces are more than just a vehicle for perpetrating violence or sharing content. They are also a setting that shapes and are shaped by social norms and trends, cultural values, and legislative and institutional policies.</w:t>
      </w:r>
      <w:r w:rsidRPr="00710F7D">
        <w:rPr>
          <w:noProof/>
          <w:vertAlign w:val="superscript"/>
        </w:rPr>
        <w:t>2</w:t>
      </w:r>
      <w:r>
        <w:t xml:space="preserve"> </w:t>
      </w:r>
    </w:p>
    <w:p w14:paraId="00FDD361" w14:textId="09718D2D" w:rsidR="007E259F" w:rsidRDefault="007E259F" w:rsidP="007E259F">
      <w:r>
        <w:t>Online spaces have unique characteristics that set them apart from other settings. For example, online interactions may lack the consideration and accountability that is more accessible in face-to-face interactions, leading to anti-social behaviour. The anonymity and physical distance of online communication can lead to a decrease in empathy and an increase in self-centred and aggressive behaviours.</w:t>
      </w:r>
      <w:r w:rsidRPr="00A00F28">
        <w:rPr>
          <w:noProof/>
          <w:vertAlign w:val="superscript"/>
        </w:rPr>
        <w:t>18</w:t>
      </w:r>
      <w:r>
        <w:t xml:space="preserve"> This can normalise and glorify violence that is common in certain forums, social media groups, and comment sections. Users may share, like or comment positively on abusive, violent, dehumanising or degrading content, creating an environment where violence is not only accepted but encouraged. </w:t>
      </w:r>
    </w:p>
    <w:p w14:paraId="24A2ED28" w14:textId="192B5967" w:rsidR="007E259F" w:rsidRDefault="007E259F" w:rsidP="007E259F">
      <w:r>
        <w:t>This includes but is not limited to violent pornography. Inequitable gendered dynamics, including subjugation of women as sexual partners, are common in online pornographic content; a high proportion includes varying degrees of violence and abuse, including strangulation and sexual assault.</w:t>
      </w:r>
      <w:r w:rsidRPr="00A00F28">
        <w:rPr>
          <w:noProof/>
          <w:vertAlign w:val="superscript"/>
        </w:rPr>
        <w:t>19</w:t>
      </w:r>
      <w:r>
        <w:t xml:space="preserve"> Some studies indicate that these materials can normalise and create expectations of rough or violent sex, </w:t>
      </w:r>
      <w:r>
        <w:lastRenderedPageBreak/>
        <w:t>particularly where pornography tacitly becomes a key aspect of sexual education for young people.</w:t>
      </w:r>
      <w:r w:rsidRPr="00A00F28">
        <w:rPr>
          <w:noProof/>
          <w:vertAlign w:val="superscript"/>
        </w:rPr>
        <w:t>20</w:t>
      </w:r>
      <w:r>
        <w:t xml:space="preserve"> Sharing images and recordings with the intent of causing distress is a form of abuse in and of itself.</w:t>
      </w:r>
      <w:r w:rsidRPr="00A00F28">
        <w:rPr>
          <w:noProof/>
          <w:vertAlign w:val="superscript"/>
        </w:rPr>
        <w:t>21</w:t>
      </w:r>
      <w:r>
        <w:t xml:space="preserve"> </w:t>
      </w:r>
    </w:p>
    <w:p w14:paraId="1970E4DC" w14:textId="35B7EF18" w:rsidR="007E259F" w:rsidRPr="000A19AF" w:rsidRDefault="007E259F" w:rsidP="007E259F">
      <w:pPr>
        <w:rPr>
          <w:color w:val="CC0000"/>
        </w:rPr>
      </w:pPr>
      <w:r>
        <w:t>It is crucial that there be more locally led and international efforts to prevent online abuse and violence against women. Effective prevention efforts would work with regulatory bodies alongside the global companies that host social media platforms, chat forums and dating applications. These efforts should be aimed at identifying effective approaches for moderation and intervention in gendered online abuse, including the spread of disinformation. They should include the development of innovative online prevention solutions.</w:t>
      </w:r>
      <w:r w:rsidRPr="00710F7D">
        <w:rPr>
          <w:noProof/>
          <w:vertAlign w:val="superscript"/>
        </w:rPr>
        <w:t>2</w:t>
      </w:r>
      <w:r w:rsidR="00FF468B">
        <w:t xml:space="preserve"> </w:t>
      </w:r>
      <w:r>
        <w:t>A review of the literature on engaging men and boys found dedicated social media campaigns that actively engage with online communities (as opposed to just sharing campaign materials) are rare.</w:t>
      </w:r>
      <w:r w:rsidRPr="00A00F28">
        <w:rPr>
          <w:noProof/>
          <w:vertAlign w:val="superscript"/>
        </w:rPr>
        <w:t>22</w:t>
      </w:r>
      <w:r>
        <w:t xml:space="preserve"> This review identified a range of potential approaches to online engagement, but further work is required to translate these ideas into practice and implement them at scale.</w:t>
      </w:r>
    </w:p>
    <w:p w14:paraId="1B089C49" w14:textId="77777777" w:rsidR="007E259F" w:rsidRPr="00046A63" w:rsidRDefault="007E259F" w:rsidP="00046A63">
      <w:pPr>
        <w:pStyle w:val="Heading3"/>
      </w:pPr>
      <w:r w:rsidRPr="00046A63">
        <w:t>Strengthening anti-vilification legislation</w:t>
      </w:r>
    </w:p>
    <w:p w14:paraId="34605BDF" w14:textId="72069EBE" w:rsidR="007E259F" w:rsidRDefault="007E259F" w:rsidP="007E259F">
      <w:r>
        <w:t xml:space="preserve">Much of the gendered online abuse and harassment described in the summary by Harris could be considered vilification, in that it </w:t>
      </w:r>
      <w:r>
        <w:rPr>
          <w:highlight w:val="white"/>
        </w:rPr>
        <w:t>‘incites hatred, serious contempt for, or revulsion or severe ridicule of a person or group of people.’</w:t>
      </w:r>
      <w:r w:rsidRPr="00A00F28">
        <w:rPr>
          <w:noProof/>
          <w:highlight w:val="white"/>
          <w:vertAlign w:val="superscript"/>
        </w:rPr>
        <w:t>23</w:t>
      </w:r>
      <w:r>
        <w:t xml:space="preserve"> In Victoria, current anti-vilification laws do not address vilification perpetrated </w:t>
      </w:r>
      <w:proofErr w:type="gramStart"/>
      <w:r>
        <w:t>on the basis of</w:t>
      </w:r>
      <w:proofErr w:type="gramEnd"/>
      <w:r>
        <w:t xml:space="preserve"> gender, sexuality or disability. An inquiry into these laws made 34 recommendations, including strengthening the current Act to: protect people with disability; protect women and LGBTIQA+ people from gendered hate speech and conduct; make it possible for people to report vilification on the basis of multiple characteristics; and advocate to and work with the Commonwealth to better regulate online media platforms (including those that house professionally produced and amateur content)</w:t>
      </w:r>
      <w:proofErr w:type="gramStart"/>
      <w:r>
        <w:t>.</w:t>
      </w:r>
      <w:r w:rsidRPr="00A00F28">
        <w:rPr>
          <w:noProof/>
          <w:vertAlign w:val="superscript"/>
        </w:rPr>
        <w:t>24</w:t>
      </w:r>
      <w:proofErr w:type="gramEnd"/>
      <w:r>
        <w:t xml:space="preserve">  </w:t>
      </w:r>
    </w:p>
    <w:p w14:paraId="6FB156CF" w14:textId="275A5A71" w:rsidR="007E259F" w:rsidRDefault="007E259F" w:rsidP="007E259F">
      <w:r>
        <w:t xml:space="preserve">It is critical that the roll-out of these laws is supported with targeted education and behaviour change campaigns designed for online audiences. Introducing a positive duty on social media platforms and other organisations and institutions will also ensure that responsibility for addressing gender-based vilification is shared across systems. This will help ensure that prevention efforts are reinforced across all levels – from the individual through to organisations and systems </w:t>
      </w:r>
      <w:r w:rsidR="00A93B16">
        <w:t>–</w:t>
      </w:r>
      <w:r>
        <w:t xml:space="preserve"> and that those victimised are not made solely responsible for seeking redress. </w:t>
      </w:r>
    </w:p>
    <w:p w14:paraId="015C2EC3" w14:textId="77777777" w:rsidR="007E259F" w:rsidRDefault="007E259F" w:rsidP="007E259F">
      <w:pPr>
        <w:pStyle w:val="Heading3"/>
      </w:pPr>
      <w:r>
        <w:t xml:space="preserve">Responding to online backlash and links to other harmful movements </w:t>
      </w:r>
    </w:p>
    <w:p w14:paraId="487AABC2" w14:textId="67BAFF03" w:rsidR="007E259F" w:rsidRDefault="007E259F" w:rsidP="007E259F">
      <w:r>
        <w:t xml:space="preserve">Efforts to address the drivers of online abuse and harassment need to address the role of the ’manosphere’ in fuelling online backlash against gender equality and </w:t>
      </w:r>
      <w:r>
        <w:rPr>
          <w:color w:val="2C2624"/>
        </w:rPr>
        <w:t xml:space="preserve">peer cultures where </w:t>
      </w:r>
      <w:r>
        <w:t>violence is excused and celebrated.</w:t>
      </w:r>
    </w:p>
    <w:p w14:paraId="251BFECE" w14:textId="77777777" w:rsidR="007E259F" w:rsidRDefault="007E259F" w:rsidP="007E259F">
      <w:r>
        <w:rPr>
          <w:b/>
          <w:noProof/>
        </w:rPr>
        <w:lastRenderedPageBreak/>
        <mc:AlternateContent>
          <mc:Choice Requires="wps">
            <w:drawing>
              <wp:inline distT="0" distB="0" distL="0" distR="0" wp14:anchorId="7E68FF35" wp14:editId="28862733">
                <wp:extent cx="6512560" cy="2335120"/>
                <wp:effectExtent l="0" t="0" r="2540" b="1905"/>
                <wp:docPr id="2" name="Rectangle: Rounded Corners 2"/>
                <wp:cNvGraphicFramePr/>
                <a:graphic xmlns:a="http://schemas.openxmlformats.org/drawingml/2006/main">
                  <a:graphicData uri="http://schemas.microsoft.com/office/word/2010/wordprocessingShape">
                    <wps:wsp>
                      <wps:cNvSpPr/>
                      <wps:spPr>
                        <a:xfrm>
                          <a:off x="0" y="0"/>
                          <a:ext cx="6512560" cy="2335120"/>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66136" w14:textId="77777777" w:rsidR="007E259F" w:rsidRDefault="007E259F" w:rsidP="003B52CE">
                            <w:pPr>
                              <w:pStyle w:val="Boldsubheading"/>
                              <w:rPr>
                                <w:noProof/>
                              </w:rPr>
                            </w:pPr>
                            <w:r>
                              <w:rPr>
                                <w:noProof/>
                              </w:rPr>
                              <w:t>WHAT IS THE ‘MANOSPHERE’?</w:t>
                            </w:r>
                          </w:p>
                          <w:p w14:paraId="1FBC447D" w14:textId="65FD5994" w:rsidR="007E259F" w:rsidRPr="009D1D5B" w:rsidRDefault="007E259F" w:rsidP="007E259F">
                            <w:pPr>
                              <w:rPr>
                                <w:noProof/>
                              </w:rPr>
                            </w:pPr>
                            <w:r>
                              <w:rPr>
                                <w:noProof/>
                              </w:rPr>
                              <w:t>The manosphere refers to diverse websites, social media accounts, chat forums and other online communities formed as backlash to the perceived threat of feminism, feminists and women (or people of any gender who are seen to disrupt rigid gender norms and ideas of ‘natural’ patriarchal power). The manosphere can include spaces where issues like men’s health and well-being are discussed, but these may include or overlap with forums where participants’ resentments or sense of disenfranchisment are aired in ways that promote or feed into male supremicist and misogynistic views.</w:t>
                            </w:r>
                            <w:r w:rsidRPr="00A00F28">
                              <w:rPr>
                                <w:noProof/>
                                <w:vertAlign w:val="superscript"/>
                              </w:rPr>
                              <w:t>3</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E68FF35" id="Rectangle: Rounded Corners 2" o:spid="_x0000_s1031" style="width:512.8pt;height:183.8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" fillcolor="#fffeef" stroked="f" strokeweight="1pt">
                <v:stroke joinstyle="miter"/>
                <v:textbox inset="8mm,8mm,8mm,8mm">
                  <w:txbxContent>
                    <w:p w14:paraId="70B66136" w14:textId="77777777" w:rsidR="007E259F" w:rsidRDefault="007E259F" w:rsidP="003B52CE">
                      <w:pPr>
                        <w:pStyle w:val="Boldsubheading"/>
                        <w:rPr>
                          <w:noProof/>
                        </w:rPr>
                      </w:pPr>
                      <w:r>
                        <w:rPr>
                          <w:noProof/>
                        </w:rPr>
                        <w:t>WHAT IS THE ‘MANOSPHERE’?</w:t>
                      </w:r>
                    </w:p>
                    <w:p w14:paraId="1FBC447D" w14:textId="65FD5994" w:rsidR="007E259F" w:rsidRPr="009D1D5B" w:rsidRDefault="007E259F" w:rsidP="007E259F">
                      <w:pPr>
                        <w:rPr>
                          <w:noProof/>
                        </w:rPr>
                      </w:pPr>
                      <w:r>
                        <w:rPr>
                          <w:noProof/>
                        </w:rPr>
                        <w:t>The manosphere refers to diverse websites, social media accounts, chat forums and other online communities formed as backlash to the perceived threat of feminism, feminists and women (or people of any gender who are seen to disrupt rigid gender norms and ideas of ‘natural’ patriarchal power). The manosphere can include spaces where issues like men’s health and well-being are discussed, but these may include or overlap with forums where participants’ resentments or sense of disenfranchisment are aired in ways that promote or feed into male supremicist and misogynistic views.</w:t>
                      </w:r>
                      <w:r w:rsidRPr="00A00F28">
                        <w:rPr>
                          <w:noProof/>
                          <w:vertAlign w:val="superscript"/>
                        </w:rPr>
                        <w:t>3</w:t>
                      </w:r>
                    </w:p>
                  </w:txbxContent>
                </v:textbox>
                <w10:anchorlock/>
              </v:roundrect>
            </w:pict>
          </mc:Fallback>
        </mc:AlternateContent>
      </w:r>
    </w:p>
    <w:p w14:paraId="63A25756" w14:textId="77777777" w:rsidR="003B52CE" w:rsidRDefault="003B52CE" w:rsidP="007E259F"/>
    <w:p w14:paraId="3E0AF529" w14:textId="46C6AC07" w:rsidR="007E259F" w:rsidRDefault="007E259F" w:rsidP="007E259F">
      <w:r>
        <w:t>Social media platforms and web-forums are some of the central vehicles used by Men’s Rights Activists (MRAs) for organised backlash against feminism and gender equality, and the recruitment and radicalisation of young men and boys.</w:t>
      </w:r>
      <w:r w:rsidRPr="00A00F28">
        <w:rPr>
          <w:noProof/>
          <w:vertAlign w:val="superscript"/>
        </w:rPr>
        <w:t>25</w:t>
      </w:r>
      <w:r>
        <w:t xml:space="preserve"> The vast reach and anonymity afforded by these platforms enable individuals and groups opposed to these ideas to:</w:t>
      </w:r>
    </w:p>
    <w:p w14:paraId="456BF4F2" w14:textId="77777777" w:rsidR="007E259F" w:rsidRDefault="007E259F" w:rsidP="00076990">
      <w:pPr>
        <w:pStyle w:val="ListParagraph"/>
        <w:numPr>
          <w:ilvl w:val="0"/>
          <w:numId w:val="140"/>
        </w:numPr>
      </w:pPr>
      <w:r>
        <w:t xml:space="preserve">promote their views widely and </w:t>
      </w:r>
      <w:proofErr w:type="gramStart"/>
      <w:r>
        <w:t>rapidly</w:t>
      </w:r>
      <w:proofErr w:type="gramEnd"/>
    </w:p>
    <w:p w14:paraId="59A0B397" w14:textId="77777777" w:rsidR="007E259F" w:rsidRDefault="007E259F" w:rsidP="00076990">
      <w:pPr>
        <w:pStyle w:val="ListParagraph"/>
        <w:numPr>
          <w:ilvl w:val="0"/>
          <w:numId w:val="140"/>
        </w:numPr>
      </w:pPr>
      <w:r>
        <w:t>actively recruit others into their beliefs</w:t>
      </w:r>
    </w:p>
    <w:p w14:paraId="0516933B" w14:textId="77777777" w:rsidR="007E259F" w:rsidRDefault="007E259F" w:rsidP="00076990">
      <w:pPr>
        <w:pStyle w:val="ListParagraph"/>
        <w:numPr>
          <w:ilvl w:val="0"/>
          <w:numId w:val="140"/>
        </w:numPr>
      </w:pPr>
      <w:r>
        <w:t xml:space="preserve">network and organise with others across </w:t>
      </w:r>
      <w:proofErr w:type="gramStart"/>
      <w:r>
        <w:t>jurisdictions</w:t>
      </w:r>
      <w:proofErr w:type="gramEnd"/>
    </w:p>
    <w:p w14:paraId="4E1AFD13" w14:textId="77777777" w:rsidR="007E259F" w:rsidRDefault="007E259F" w:rsidP="00076990">
      <w:pPr>
        <w:pStyle w:val="ListParagraph"/>
        <w:numPr>
          <w:ilvl w:val="0"/>
          <w:numId w:val="140"/>
        </w:numPr>
      </w:pPr>
      <w:r>
        <w:t xml:space="preserve">amplify their voice using hashtags, viral content, and online </w:t>
      </w:r>
      <w:proofErr w:type="gramStart"/>
      <w:r>
        <w:t>campaigns</w:t>
      </w:r>
      <w:proofErr w:type="gramEnd"/>
      <w:r>
        <w:t xml:space="preserve"> </w:t>
      </w:r>
    </w:p>
    <w:p w14:paraId="7C6B960B" w14:textId="77777777" w:rsidR="007E259F" w:rsidRDefault="007E259F" w:rsidP="00076990">
      <w:pPr>
        <w:pStyle w:val="ListParagraph"/>
        <w:numPr>
          <w:ilvl w:val="0"/>
          <w:numId w:val="140"/>
        </w:numPr>
      </w:pPr>
      <w:r>
        <w:t xml:space="preserve">test and refine effective messaging using social media engagement </w:t>
      </w:r>
      <w:proofErr w:type="gramStart"/>
      <w:r>
        <w:t>tools</w:t>
      </w:r>
      <w:proofErr w:type="gramEnd"/>
    </w:p>
    <w:p w14:paraId="46682386" w14:textId="02668F3E" w:rsidR="007E259F" w:rsidRDefault="007E259F" w:rsidP="00076990">
      <w:pPr>
        <w:pStyle w:val="ListParagraph"/>
        <w:numPr>
          <w:ilvl w:val="0"/>
          <w:numId w:val="140"/>
        </w:numPr>
      </w:pPr>
      <w:r>
        <w:t>mobilise in mass numbers very quickly against specific individuals, groups or around particular issues.</w:t>
      </w:r>
      <w:r w:rsidRPr="00A00F28">
        <w:rPr>
          <w:noProof/>
          <w:vertAlign w:val="superscript"/>
        </w:rPr>
        <w:t>26</w:t>
      </w:r>
    </w:p>
    <w:p w14:paraId="2427AB5D" w14:textId="0A1C5DD2" w:rsidR="007E259F" w:rsidRDefault="007E259F" w:rsidP="007E259F">
      <w:r>
        <w:t>MRAs increasingly attempt to position themselves as a “reasonable voice,” falsely claiming expertise in gender equality, intimate partner violence and father’s rights to recruit new members, influence public narrative, and lobby policy makers.</w:t>
      </w:r>
      <w:r w:rsidRPr="00710F7D">
        <w:rPr>
          <w:noProof/>
          <w:vertAlign w:val="superscript"/>
        </w:rPr>
        <w:t>2</w:t>
      </w:r>
      <w:r>
        <w:t xml:space="preserve"> There is a strong crossover in membership of MRA groups with other “manosphere” groups such as father’s rights groups, “pick up artists” and </w:t>
      </w:r>
      <w:proofErr w:type="spellStart"/>
      <w:r>
        <w:t>incel</w:t>
      </w:r>
      <w:proofErr w:type="spellEnd"/>
      <w:r>
        <w:t xml:space="preserve"> (involuntary celibacy) communities.</w:t>
      </w:r>
      <w:r w:rsidR="006A1B3C">
        <w:t xml:space="preserve"> </w:t>
      </w:r>
      <w:r>
        <w:t>These groups promote opposition to gender equality and harmful beliefs that position men as victims of feminism, and excuse and promote violence against women.</w:t>
      </w:r>
      <w:r w:rsidRPr="00A00F28">
        <w:rPr>
          <w:noProof/>
          <w:vertAlign w:val="superscript"/>
        </w:rPr>
        <w:t>26</w:t>
      </w:r>
      <w:r>
        <w:t xml:space="preserve"> Consumers of these groups often go on to consume other “Alt Right” content that promotes white supremacy and backlash against </w:t>
      </w:r>
      <w:proofErr w:type="spellStart"/>
      <w:r>
        <w:t>minoritised</w:t>
      </w:r>
      <w:proofErr w:type="spellEnd"/>
      <w:r>
        <w:t xml:space="preserve"> racial, religious, LGBTIQA+ communities and people.</w:t>
      </w:r>
      <w:r w:rsidRPr="00A00F28">
        <w:rPr>
          <w:noProof/>
          <w:vertAlign w:val="superscript"/>
        </w:rPr>
        <w:t>27,28</w:t>
      </w:r>
      <w:r w:rsidR="006D3E84">
        <w:t xml:space="preserve"> </w:t>
      </w:r>
      <w:r>
        <w:t>There is evidence to suggest that these movements have inspired acts of violent extemism</w:t>
      </w:r>
      <w:r w:rsidRPr="00A00F28">
        <w:rPr>
          <w:noProof/>
          <w:vertAlign w:val="superscript"/>
        </w:rPr>
        <w:t>29</w:t>
      </w:r>
      <w:r>
        <w:t xml:space="preserve"> and have played a key part in the rise of populist far right political movements that have dismantled hard won rights like abortion and trans equality.</w:t>
      </w:r>
      <w:r w:rsidRPr="00A00F28">
        <w:rPr>
          <w:noProof/>
          <w:vertAlign w:val="superscript"/>
        </w:rPr>
        <w:t>30</w:t>
      </w:r>
      <w:r>
        <w:t xml:space="preserve"> </w:t>
      </w:r>
    </w:p>
    <w:p w14:paraId="20E5E6E7" w14:textId="5A820CF0" w:rsidR="007E259F" w:rsidRDefault="007E259F" w:rsidP="007E259F">
      <w:r>
        <w:t xml:space="preserve">The relationships between existing and emerging online communities aligned with backlash against social progress and equality need to be understood to prevent online violence. Groups such as MRAs, trans exclusionary radical feminists (TERFs), the Alt-Right and neo </w:t>
      </w:r>
      <w:proofErr w:type="spellStart"/>
      <w:r>
        <w:t>nazis</w:t>
      </w:r>
      <w:proofErr w:type="spellEnd"/>
      <w:r>
        <w:t>, while distinct in their specific focuses and targets, promote supremacy of one group over another and sometimes have overlapping strategies, memberships and histories.</w:t>
      </w:r>
      <w:r w:rsidRPr="00A00F28">
        <w:rPr>
          <w:noProof/>
          <w:vertAlign w:val="superscript"/>
        </w:rPr>
        <w:t>31</w:t>
      </w:r>
      <w:r>
        <w:t xml:space="preserve"> </w:t>
      </w:r>
    </w:p>
    <w:p w14:paraId="2ED7F6C6" w14:textId="77777777" w:rsidR="007E259F" w:rsidRDefault="007E259F" w:rsidP="007E259F">
      <w:r>
        <w:t xml:space="preserve">Further research and consultation with policy makers and industry partners is required to develop agile and innovative strategies to respond to these movements. These frameworks should aim to proactively engage with online backlash to mitigate or limit its harmful impact, and to prevent the recruitment of individuals into these harmful ideologies in the first place. </w:t>
      </w:r>
    </w:p>
    <w:p w14:paraId="2E22CF04" w14:textId="5CABDD84" w:rsidR="007E259F" w:rsidRPr="00D1686D" w:rsidRDefault="007E259F" w:rsidP="00D1686D">
      <w:pPr>
        <w:pStyle w:val="Heading3"/>
      </w:pPr>
      <w:r w:rsidRPr="00D1686D">
        <w:lastRenderedPageBreak/>
        <w:t xml:space="preserve">Greater attention to combined forms of discrimination in online abuse and </w:t>
      </w:r>
      <w:proofErr w:type="gramStart"/>
      <w:r w:rsidRPr="00D1686D">
        <w:t>harassment</w:t>
      </w:r>
      <w:proofErr w:type="gramEnd"/>
      <w:r w:rsidRPr="00D1686D">
        <w:t xml:space="preserve"> </w:t>
      </w:r>
    </w:p>
    <w:p w14:paraId="086C9211" w14:textId="5B68A993" w:rsidR="007E259F" w:rsidRPr="00E217C9" w:rsidRDefault="007E259F" w:rsidP="007E259F">
      <w:pPr>
        <w:rPr>
          <w:color w:val="003639" w:themeColor="text1"/>
          <w:sz w:val="20"/>
          <w:szCs w:val="20"/>
        </w:rPr>
      </w:pPr>
      <w:r w:rsidRPr="00E217C9">
        <w:rPr>
          <w:color w:val="003639" w:themeColor="text1"/>
        </w:rPr>
        <w:t>Aboriginal and Torres Strait Islander women experience high rates of online abuse and harassment.</w:t>
      </w:r>
      <w:r w:rsidR="00393098">
        <w:rPr>
          <w:color w:val="003639" w:themeColor="text1"/>
        </w:rPr>
        <w:t xml:space="preserve"> </w:t>
      </w:r>
      <w:r w:rsidRPr="00E217C9">
        <w:rPr>
          <w:color w:val="003639" w:themeColor="text1"/>
        </w:rPr>
        <w:t>This includes racist and sexist vilification and technology-facilitated abuse resulting in unique types of harm</w:t>
      </w:r>
      <w:r>
        <w:rPr>
          <w:color w:val="003639" w:themeColor="text1"/>
        </w:rPr>
        <w:t>.</w:t>
      </w:r>
      <w:r w:rsidRPr="00A00F28">
        <w:rPr>
          <w:noProof/>
          <w:color w:val="003639" w:themeColor="text1"/>
          <w:vertAlign w:val="superscript"/>
        </w:rPr>
        <w:t>1,32,33</w:t>
      </w:r>
      <w:r w:rsidRPr="00E217C9">
        <w:rPr>
          <w:color w:val="003639" w:themeColor="text1"/>
        </w:rPr>
        <w:t xml:space="preserve"> In addition to strengthened regulation and enforcement of anti-vilification laws, Aboriginal</w:t>
      </w:r>
      <w:r>
        <w:rPr>
          <w:color w:val="003639" w:themeColor="text1"/>
        </w:rPr>
        <w:t xml:space="preserve"> and Torres Strait Islander</w:t>
      </w:r>
      <w:r w:rsidRPr="00E217C9">
        <w:rPr>
          <w:color w:val="003639" w:themeColor="text1"/>
        </w:rPr>
        <w:t xml:space="preserve"> women, communities and community-led organisations need to be resourced to address these issues. Support from non-Aboriginal organisations or institutions must be attentive to community-led guidance and prioritise not causing harm that may result from insufficient understanding of crucial social contexts.</w:t>
      </w:r>
      <w:r w:rsidRPr="00A00F28">
        <w:rPr>
          <w:noProof/>
          <w:color w:val="003639" w:themeColor="text1"/>
          <w:vertAlign w:val="superscript"/>
        </w:rPr>
        <w:t>34</w:t>
      </w:r>
    </w:p>
    <w:p w14:paraId="482C3FD6" w14:textId="77356EAF" w:rsidR="007E259F" w:rsidRPr="00E217C9" w:rsidRDefault="007E259F" w:rsidP="007E259F">
      <w:pPr>
        <w:rPr>
          <w:color w:val="003639" w:themeColor="text1"/>
        </w:rPr>
      </w:pPr>
      <w:r w:rsidRPr="00E217C9">
        <w:rPr>
          <w:color w:val="003639" w:themeColor="text1"/>
        </w:rPr>
        <w:t xml:space="preserve">These same principles are required to address online abuse and harassment of other </w:t>
      </w:r>
      <w:proofErr w:type="spellStart"/>
      <w:r w:rsidRPr="00E217C9">
        <w:rPr>
          <w:color w:val="003639" w:themeColor="text1"/>
        </w:rPr>
        <w:t>minoritised</w:t>
      </w:r>
      <w:proofErr w:type="spellEnd"/>
      <w:r w:rsidRPr="00E217C9">
        <w:rPr>
          <w:color w:val="003639" w:themeColor="text1"/>
        </w:rPr>
        <w:t xml:space="preserve"> communities. Women with disabilit</w:t>
      </w:r>
      <w:r>
        <w:rPr>
          <w:color w:val="003639" w:themeColor="text1"/>
        </w:rPr>
        <w:t>y</w:t>
      </w:r>
      <w:r w:rsidRPr="00E217C9">
        <w:rPr>
          <w:color w:val="003639" w:themeColor="text1"/>
        </w:rPr>
        <w:t xml:space="preserve"> experience online violence and harassment at greater rates than </w:t>
      </w:r>
      <w:r>
        <w:rPr>
          <w:color w:val="003639" w:themeColor="text1"/>
        </w:rPr>
        <w:t xml:space="preserve">other </w:t>
      </w:r>
      <w:r w:rsidRPr="00E217C9">
        <w:rPr>
          <w:color w:val="003639" w:themeColor="text1"/>
        </w:rPr>
        <w:t>women.</w:t>
      </w:r>
      <w:r w:rsidRPr="00A00F28">
        <w:rPr>
          <w:noProof/>
          <w:color w:val="003639" w:themeColor="text1"/>
          <w:vertAlign w:val="superscript"/>
        </w:rPr>
        <w:t>35,36</w:t>
      </w:r>
      <w:r w:rsidRPr="00E217C9">
        <w:rPr>
          <w:color w:val="003639" w:themeColor="text1"/>
        </w:rPr>
        <w:t xml:space="preserve"> Online discourse frequently includes ableist language and stereotypes, perpetuating harmful narratives.</w:t>
      </w:r>
      <w:r w:rsidR="00777D02">
        <w:rPr>
          <w:color w:val="003639" w:themeColor="text1"/>
        </w:rPr>
        <w:t xml:space="preserve"> </w:t>
      </w:r>
      <w:r w:rsidRPr="00E217C9">
        <w:rPr>
          <w:color w:val="003639" w:themeColor="text1"/>
        </w:rPr>
        <w:t>Prejudice against LGBTIQA+ communities is pervasive online, expressed through hostile comments, misgendering, cyberbullying, targeted harassment, slurs, and the dissemination of harmful stereotypes and misinformatio</w:t>
      </w:r>
      <w:r>
        <w:rPr>
          <w:color w:val="003639" w:themeColor="text1"/>
        </w:rPr>
        <w:t>n</w:t>
      </w:r>
      <w:r w:rsidRPr="00E217C9">
        <w:rPr>
          <w:color w:val="003639" w:themeColor="text1"/>
        </w:rPr>
        <w:t>.</w:t>
      </w:r>
      <w:r w:rsidRPr="00A00F28">
        <w:rPr>
          <w:noProof/>
          <w:color w:val="003639" w:themeColor="text1"/>
          <w:vertAlign w:val="superscript"/>
        </w:rPr>
        <w:t>37</w:t>
      </w:r>
      <w:r w:rsidRPr="00E217C9">
        <w:rPr>
          <w:color w:val="003639" w:themeColor="text1"/>
        </w:rPr>
        <w:t xml:space="preserve"> This violence can be perpetrated by people of all genders, and there has been increased visibility of abuse perpetrated by cis women against trans and gender diverse people in recent years</w:t>
      </w:r>
      <w:r>
        <w:rPr>
          <w:color w:val="003639" w:themeColor="text1"/>
        </w:rPr>
        <w:t>.</w:t>
      </w:r>
      <w:r w:rsidRPr="00A00F28">
        <w:rPr>
          <w:noProof/>
          <w:color w:val="003639" w:themeColor="text1"/>
          <w:vertAlign w:val="superscript"/>
        </w:rPr>
        <w:t>38</w:t>
      </w:r>
      <w:r w:rsidRPr="00E217C9">
        <w:rPr>
          <w:color w:val="003639" w:themeColor="text1"/>
        </w:rPr>
        <w:t xml:space="preserve"> </w:t>
      </w:r>
      <w:proofErr w:type="spellStart"/>
      <w:r w:rsidRPr="00E217C9">
        <w:rPr>
          <w:color w:val="003639" w:themeColor="text1"/>
        </w:rPr>
        <w:t>Racialised</w:t>
      </w:r>
      <w:proofErr w:type="spellEnd"/>
      <w:r w:rsidRPr="00E217C9">
        <w:rPr>
          <w:color w:val="003639" w:themeColor="text1"/>
        </w:rPr>
        <w:t xml:space="preserve"> abuse of women online, </w:t>
      </w:r>
      <w:r>
        <w:rPr>
          <w:color w:val="003639" w:themeColor="text1"/>
        </w:rPr>
        <w:t xml:space="preserve">including </w:t>
      </w:r>
      <w:r w:rsidRPr="00E217C9">
        <w:rPr>
          <w:color w:val="003639" w:themeColor="text1"/>
        </w:rPr>
        <w:t>in the context of dating apps and perpetrated as part of intimate partner and other family violence is widespread</w:t>
      </w:r>
      <w:r>
        <w:rPr>
          <w:color w:val="003639" w:themeColor="text1"/>
        </w:rPr>
        <w:t>.</w:t>
      </w:r>
      <w:r w:rsidRPr="00A00F28">
        <w:rPr>
          <w:noProof/>
          <w:color w:val="003639" w:themeColor="text1"/>
          <w:vertAlign w:val="superscript"/>
        </w:rPr>
        <w:t>39</w:t>
      </w:r>
      <w:r w:rsidRPr="00E217C9">
        <w:rPr>
          <w:color w:val="003639" w:themeColor="text1"/>
        </w:rPr>
        <w:t xml:space="preserve"> </w:t>
      </w:r>
    </w:p>
    <w:p w14:paraId="6499CE48" w14:textId="77777777" w:rsidR="007E259F" w:rsidRPr="00E217C9" w:rsidRDefault="007E259F" w:rsidP="007E259F">
      <w:pPr>
        <w:rPr>
          <w:color w:val="003639" w:themeColor="text1"/>
        </w:rPr>
      </w:pPr>
      <w:r w:rsidRPr="00E217C9">
        <w:rPr>
          <w:color w:val="003639" w:themeColor="text1"/>
        </w:rPr>
        <w:t xml:space="preserve">Proposed amendments to Victorian anti-vilification laws will help increase protections </w:t>
      </w:r>
      <w:r>
        <w:rPr>
          <w:color w:val="003639" w:themeColor="text1"/>
        </w:rPr>
        <w:t>for</w:t>
      </w:r>
      <w:r w:rsidRPr="00E217C9">
        <w:rPr>
          <w:color w:val="003639" w:themeColor="text1"/>
        </w:rPr>
        <w:t xml:space="preserve"> women, </w:t>
      </w:r>
      <w:r>
        <w:rPr>
          <w:color w:val="003639" w:themeColor="text1"/>
        </w:rPr>
        <w:t xml:space="preserve">all </w:t>
      </w:r>
      <w:r w:rsidRPr="00E217C9">
        <w:rPr>
          <w:color w:val="003639" w:themeColor="text1"/>
        </w:rPr>
        <w:t xml:space="preserve">LGBTIQA+ </w:t>
      </w:r>
      <w:r>
        <w:rPr>
          <w:color w:val="003639" w:themeColor="text1"/>
        </w:rPr>
        <w:t>people</w:t>
      </w:r>
      <w:r w:rsidRPr="00E217C9">
        <w:rPr>
          <w:color w:val="003639" w:themeColor="text1"/>
        </w:rPr>
        <w:t xml:space="preserve">, and people with disability. Moreover, the Inquiry’s recommendation that amendments allow for multiple and concurrent forms of vilification to be included in complaints is an important step towards more intersectional approaches to addressing and preventing online abuse and harassment. </w:t>
      </w:r>
    </w:p>
    <w:p w14:paraId="7B8B7C51" w14:textId="4532C9DC" w:rsidR="007E259F" w:rsidRPr="00E217C9" w:rsidRDefault="007E259F" w:rsidP="007E259F">
      <w:pPr>
        <w:pStyle w:val="Heading3"/>
        <w:rPr>
          <w:sz w:val="20"/>
          <w:szCs w:val="20"/>
        </w:rPr>
      </w:pPr>
      <w:r w:rsidRPr="00E217C9">
        <w:t xml:space="preserve">Greater attention to lateral violence in </w:t>
      </w:r>
      <w:proofErr w:type="spellStart"/>
      <w:r w:rsidRPr="00E217C9">
        <w:t>minoritised</w:t>
      </w:r>
      <w:proofErr w:type="spellEnd"/>
      <w:r w:rsidRPr="00E217C9">
        <w:t xml:space="preserve"> communities</w:t>
      </w:r>
    </w:p>
    <w:p w14:paraId="312D194D" w14:textId="25BBC64D" w:rsidR="007E259F" w:rsidRPr="00E217C9" w:rsidRDefault="007E259F" w:rsidP="007E259F">
      <w:r w:rsidRPr="00E217C9">
        <w:t>Lateral violence refers to ‘organised, harmful behaviours within an oppressed group</w:t>
      </w:r>
      <w:r>
        <w:t>.</w:t>
      </w:r>
      <w:r w:rsidRPr="00E217C9">
        <w:t>’</w:t>
      </w:r>
      <w:r w:rsidRPr="00A00F28">
        <w:rPr>
          <w:noProof/>
          <w:vertAlign w:val="superscript"/>
        </w:rPr>
        <w:t>40</w:t>
      </w:r>
      <w:r w:rsidRPr="00E217C9">
        <w:t xml:space="preserve"> This type of violence often stems from internalised oppression and can manifest as bullying, shaming, and social exclusion. Social media, messaging apps and other online platforms have been studied as sites or methods for this kind of abuse, particularly in relation to the experiences of Aboriginal and Torres Strait Islander women and LGBTIQA+ </w:t>
      </w:r>
      <w:r>
        <w:t>people</w:t>
      </w:r>
      <w:r w:rsidRPr="00E217C9">
        <w:t>.</w:t>
      </w:r>
      <w:r w:rsidRPr="00ED461A">
        <w:rPr>
          <w:rFonts w:eastAsia="Times New Roman"/>
          <w:noProof/>
          <w:color w:val="003639" w:themeColor="text1"/>
          <w:sz w:val="20"/>
          <w:szCs w:val="20"/>
          <w:vertAlign w:val="superscript"/>
          <w:lang w:bidi="en-US"/>
        </w:rPr>
        <w:t>31,32,37</w:t>
      </w:r>
      <w:r w:rsidRPr="00E217C9">
        <w:t xml:space="preserve"> The gendered dimensions of how these forms of violence are perpetrated can be different to family violence, dating-related violence or workplace harassment. Studies referenced by </w:t>
      </w:r>
      <w:r w:rsidRPr="00F9077C">
        <w:t>Harris</w:t>
      </w:r>
      <w:r w:rsidRPr="00E217C9">
        <w:t xml:space="preserve"> suggest that this form of abuse is informed by factors such as </w:t>
      </w:r>
      <w:proofErr w:type="gramStart"/>
      <w:r w:rsidRPr="00E217C9">
        <w:t>past history</w:t>
      </w:r>
      <w:proofErr w:type="gramEnd"/>
      <w:r w:rsidRPr="00E217C9">
        <w:t xml:space="preserve"> of trauma and precarious social and economic contexts</w:t>
      </w:r>
      <w:r>
        <w:t>.</w:t>
      </w:r>
      <w:r w:rsidRPr="00710F7D">
        <w:rPr>
          <w:rFonts w:eastAsia="Times New Roman"/>
          <w:noProof/>
          <w:color w:val="003639" w:themeColor="text1"/>
          <w:sz w:val="20"/>
          <w:szCs w:val="20"/>
          <w:vertAlign w:val="superscript"/>
          <w:lang w:bidi="en-US"/>
        </w:rPr>
        <w:t>1</w:t>
      </w:r>
    </w:p>
    <w:p w14:paraId="2A306BC7" w14:textId="4A1D14E8" w:rsidR="007E259F" w:rsidRPr="00E217C9" w:rsidRDefault="007E259F" w:rsidP="007E259F">
      <w:r w:rsidRPr="00E217C9">
        <w:t>Greater investment is needed to support community-led efforts to understand lateral violence online and implement actions to prevent it.</w:t>
      </w:r>
      <w:r w:rsidR="005E3A55">
        <w:t xml:space="preserve"> </w:t>
      </w:r>
      <w:r w:rsidRPr="00E217C9">
        <w:t xml:space="preserve">This requires a nuanced understanding of the unique challenges faced by those affected by it; the ways that f structural oppression and privilege intersect to complicate how and why it is perpetrated and experienced; and research to inform targeted strategies to prevent it. </w:t>
      </w:r>
    </w:p>
    <w:p w14:paraId="77A0D91F" w14:textId="1EA36BBD" w:rsidR="007E259F" w:rsidRDefault="007E259F" w:rsidP="007E259F">
      <w:pPr>
        <w:pStyle w:val="Heading2"/>
      </w:pPr>
      <w:r w:rsidRPr="005C7F93">
        <w:rPr>
          <w:color w:val="003639" w:themeColor="text2"/>
        </w:rPr>
        <w:br/>
      </w:r>
    </w:p>
    <w:p w14:paraId="1844840C" w14:textId="77777777" w:rsidR="00F87707" w:rsidRDefault="00F87707" w:rsidP="00601A9C">
      <w:pPr>
        <w:pStyle w:val="Heading2"/>
      </w:pPr>
    </w:p>
    <w:p w14:paraId="674BE366" w14:textId="07D899E4" w:rsidR="00FB3D31" w:rsidRDefault="00FB3D31" w:rsidP="000065E8">
      <w:pPr>
        <w:pStyle w:val="Heading2"/>
        <w:rPr>
          <w:color w:val="003639" w:themeColor="text1"/>
        </w:rPr>
      </w:pPr>
      <w:r w:rsidRPr="00FB3D31">
        <w:lastRenderedPageBreak/>
        <w:t>References</w:t>
      </w:r>
    </w:p>
    <w:p w14:paraId="19788828" w14:textId="7B5AFA8D" w:rsidR="008B5E41" w:rsidRPr="00720C06" w:rsidRDefault="008B5E41" w:rsidP="008B5E41">
      <w:pPr>
        <w:pStyle w:val="ListParagraph"/>
        <w:numPr>
          <w:ilvl w:val="0"/>
          <w:numId w:val="130"/>
        </w:numPr>
        <w:rPr>
          <w:noProof/>
        </w:rPr>
      </w:pPr>
      <w:r w:rsidRPr="00720C06">
        <w:rPr>
          <w:noProof/>
        </w:rPr>
        <w:t>Harris B. Online violence and harassment perpetrated against women. Respect Victoria.2023.</w:t>
      </w:r>
    </w:p>
    <w:p w14:paraId="400C36B4" w14:textId="46A24BCA" w:rsidR="008B5E41" w:rsidRPr="00720C06" w:rsidRDefault="008B5E41" w:rsidP="008B5E41">
      <w:pPr>
        <w:pStyle w:val="ListParagraph"/>
        <w:numPr>
          <w:ilvl w:val="0"/>
          <w:numId w:val="130"/>
        </w:numPr>
        <w:rPr>
          <w:noProof/>
        </w:rPr>
      </w:pPr>
      <w:r w:rsidRPr="00720C06">
        <w:rPr>
          <w:noProof/>
        </w:rPr>
        <w:t>Our Watch. Change the story: A shared framework for the primary prevention of violence against women in Australia. 2nd ed. Melbourne: Our Watch; 2021.</w:t>
      </w:r>
    </w:p>
    <w:p w14:paraId="2F9B7EDE" w14:textId="249E24CF" w:rsidR="008B5E41" w:rsidRPr="00720C06" w:rsidRDefault="008B5E41" w:rsidP="008B5E41">
      <w:pPr>
        <w:pStyle w:val="ListParagraph"/>
        <w:numPr>
          <w:ilvl w:val="0"/>
          <w:numId w:val="130"/>
        </w:numPr>
        <w:rPr>
          <w:noProof/>
        </w:rPr>
      </w:pPr>
      <w:r w:rsidRPr="00720C06">
        <w:rPr>
          <w:noProof/>
        </w:rPr>
        <w:t xml:space="preserve">Oslo Governance Centre. Masculinities, Misogyny and Violent Extremism: UNDP; 2023 [Available from: </w:t>
      </w:r>
      <w:hyperlink r:id="rId15" w:history="1">
        <w:r w:rsidR="001919CD" w:rsidRPr="00DB581B">
          <w:rPr>
            <w:rStyle w:val="Hyperlink"/>
            <w:rFonts w:ascii="Arial" w:hAnsi="Arial"/>
          </w:rPr>
          <w:t>https://www.undp.org/policy-centre/oslo/blog/masculinities-misogyny-and-</w:t>
        </w:r>
        <w:r w:rsidR="001919CD" w:rsidRPr="001919CD">
          <w:rPr>
            <w:rStyle w:val="FollowedHyperlink"/>
          </w:rPr>
          <w:t>violent</w:t>
        </w:r>
        <w:r w:rsidR="001919CD" w:rsidRPr="00DB581B">
          <w:rPr>
            <w:rStyle w:val="Hyperlink"/>
            <w:rFonts w:ascii="Arial" w:hAnsi="Arial"/>
          </w:rPr>
          <w:t>-extremism</w:t>
        </w:r>
      </w:hyperlink>
      <w:r w:rsidR="001919CD">
        <w:rPr>
          <w:u w:color="FF4900"/>
        </w:rPr>
        <w:t>]</w:t>
      </w:r>
      <w:r w:rsidRPr="00720C06">
        <w:rPr>
          <w:noProof/>
        </w:rPr>
        <w:t>.</w:t>
      </w:r>
    </w:p>
    <w:p w14:paraId="7B5EDE91" w14:textId="15B8A5A1" w:rsidR="008B5E41" w:rsidRPr="00720C06" w:rsidRDefault="008B5E41" w:rsidP="008B5E41">
      <w:pPr>
        <w:pStyle w:val="ListParagraph"/>
        <w:numPr>
          <w:ilvl w:val="0"/>
          <w:numId w:val="130"/>
        </w:numPr>
        <w:rPr>
          <w:noProof/>
        </w:rPr>
      </w:pPr>
      <w:r w:rsidRPr="00720C06">
        <w:rPr>
          <w:noProof/>
        </w:rPr>
        <w:t>Our Watch. Changing the picture: a national resource to support the prevention of violence against Aboriginal and Torres Strait Islander women and their children. Melbourne: Our Watch; 2018.</w:t>
      </w:r>
    </w:p>
    <w:p w14:paraId="018D4B4E" w14:textId="5768F147" w:rsidR="008B5E41" w:rsidRPr="00720C06" w:rsidRDefault="008B5E41" w:rsidP="008B5E41">
      <w:pPr>
        <w:pStyle w:val="ListParagraph"/>
        <w:numPr>
          <w:ilvl w:val="0"/>
          <w:numId w:val="130"/>
        </w:numPr>
        <w:rPr>
          <w:noProof/>
        </w:rPr>
      </w:pPr>
      <w:r w:rsidRPr="00720C06">
        <w:rPr>
          <w:noProof/>
        </w:rPr>
        <w:t>Our Watch &amp; Women with Disabilities Victoria. Changing the landscape. A national resource to prevent violence against women and girls with disabilities. Melbourne: Our Watch; 2022.</w:t>
      </w:r>
    </w:p>
    <w:p w14:paraId="248E8EBC" w14:textId="5F13F07F" w:rsidR="008B5E41" w:rsidRPr="00720C06" w:rsidRDefault="008B5E41" w:rsidP="008B5E41">
      <w:pPr>
        <w:pStyle w:val="ListParagraph"/>
        <w:numPr>
          <w:ilvl w:val="0"/>
          <w:numId w:val="130"/>
        </w:numPr>
        <w:rPr>
          <w:noProof/>
        </w:rPr>
      </w:pPr>
      <w:r w:rsidRPr="00720C06">
        <w:rPr>
          <w:noProof/>
        </w:rPr>
        <w:t xml:space="preserve">eSafety Commissioner. Doxing: eSafety Commissioner; 2020 [Available from: </w:t>
      </w:r>
      <w:hyperlink r:id="rId16" w:history="1">
        <w:r w:rsidR="00170D57" w:rsidRPr="00DB581B">
          <w:rPr>
            <w:rStyle w:val="Hyperlink"/>
            <w:rFonts w:ascii="Arial" w:hAnsi="Arial"/>
          </w:rPr>
          <w:t>https://www.esafety.gov.au/industry/tech-trends-and-challenges/doxing</w:t>
        </w:r>
      </w:hyperlink>
      <w:r w:rsidR="00170D57">
        <w:rPr>
          <w:u w:color="FF4900"/>
        </w:rPr>
        <w:t>]</w:t>
      </w:r>
      <w:r w:rsidRPr="00720C06">
        <w:rPr>
          <w:noProof/>
        </w:rPr>
        <w:t>.</w:t>
      </w:r>
    </w:p>
    <w:p w14:paraId="0C0679E6" w14:textId="3E7021A6" w:rsidR="008B5E41" w:rsidRPr="00720C06" w:rsidRDefault="008B5E41" w:rsidP="008B5E41">
      <w:pPr>
        <w:pStyle w:val="ListParagraph"/>
        <w:numPr>
          <w:ilvl w:val="0"/>
          <w:numId w:val="130"/>
        </w:numPr>
        <w:rPr>
          <w:noProof/>
        </w:rPr>
      </w:pPr>
      <w:r w:rsidRPr="00720C06">
        <w:rPr>
          <w:noProof/>
        </w:rPr>
        <w:t>Carman M, Fairchild J, Parsons M, Farrugia C, Power J, Bourne A. Pride in Prevention: A guide to primary prevention of family violence experienced by LGBTIQ communities. Melbourne; 2020.</w:t>
      </w:r>
    </w:p>
    <w:p w14:paraId="6F7F22FD" w14:textId="48389ED3" w:rsidR="008B5E41" w:rsidRPr="00720C06" w:rsidRDefault="008B5E41" w:rsidP="008B5E41">
      <w:pPr>
        <w:pStyle w:val="ListParagraph"/>
        <w:numPr>
          <w:ilvl w:val="0"/>
          <w:numId w:val="130"/>
        </w:numPr>
        <w:rPr>
          <w:noProof/>
        </w:rPr>
      </w:pPr>
      <w:r w:rsidRPr="00720C06">
        <w:rPr>
          <w:noProof/>
        </w:rPr>
        <w:t xml:space="preserve">Multicultural Centre for Women's Health. Intersectionality Matters: A guide to engaging immigrant and refugee communities to prevent violence against women 2017 [Available from: </w:t>
      </w:r>
      <w:hyperlink r:id="rId17" w:history="1">
        <w:r w:rsidR="007C316C" w:rsidRPr="00DB581B">
          <w:rPr>
            <w:rStyle w:val="Hyperlink"/>
            <w:rFonts w:ascii="Arial" w:hAnsi="Arial"/>
          </w:rPr>
          <w:t>https://www.mcwh.com.au/intersectionality-matters-a-new-resource-for-preventing-violence-against-women/</w:t>
        </w:r>
      </w:hyperlink>
      <w:r w:rsidR="007C316C">
        <w:rPr>
          <w:noProof/>
        </w:rPr>
        <w:t>].</w:t>
      </w:r>
    </w:p>
    <w:p w14:paraId="7B6E2F77" w14:textId="450BE255" w:rsidR="008B5E41" w:rsidRPr="00720C06" w:rsidRDefault="008B5E41" w:rsidP="008B5E41">
      <w:pPr>
        <w:pStyle w:val="ListParagraph"/>
        <w:numPr>
          <w:ilvl w:val="0"/>
          <w:numId w:val="130"/>
        </w:numPr>
        <w:rPr>
          <w:noProof/>
        </w:rPr>
      </w:pPr>
      <w:r w:rsidRPr="00720C06">
        <w:rPr>
          <w:noProof/>
        </w:rPr>
        <w:t>Harris B, Woodlock D. Spaceless violence: Women’s experiences of technology-facilitated domestic violence in regional, rural and remote areas. Canberra: Australian Institute of Criminology; 2022.</w:t>
      </w:r>
    </w:p>
    <w:p w14:paraId="4D1FF1E0" w14:textId="42B7F2BA" w:rsidR="008B5E41" w:rsidRPr="00720C06" w:rsidRDefault="008B5E41" w:rsidP="008B5E41">
      <w:pPr>
        <w:pStyle w:val="ListParagraph"/>
        <w:numPr>
          <w:ilvl w:val="0"/>
          <w:numId w:val="130"/>
        </w:numPr>
        <w:rPr>
          <w:noProof/>
        </w:rPr>
      </w:pPr>
      <w:r w:rsidRPr="00720C06">
        <w:rPr>
          <w:noProof/>
        </w:rPr>
        <w:t>eSafety Commissioner. Adult’s negative online experiences. Canberra: Office of the eSafety Commissioner; 2020.</w:t>
      </w:r>
    </w:p>
    <w:p w14:paraId="5D8EEBC6" w14:textId="70692B4F" w:rsidR="008B5E41" w:rsidRPr="00720C06" w:rsidRDefault="008B5E41" w:rsidP="008B5E41">
      <w:pPr>
        <w:pStyle w:val="ListParagraph"/>
        <w:numPr>
          <w:ilvl w:val="0"/>
          <w:numId w:val="130"/>
        </w:numPr>
        <w:rPr>
          <w:noProof/>
        </w:rPr>
      </w:pPr>
      <w:r w:rsidRPr="00720C06">
        <w:rPr>
          <w:noProof/>
        </w:rPr>
        <w:t>eSafety Commissioner. Women in the spotlight: Women’s experiences with online abuse in their working lives. Canberra: Office of the eSafety Commissioner; 2022.</w:t>
      </w:r>
    </w:p>
    <w:p w14:paraId="4EF7FD1F" w14:textId="4B2CC590" w:rsidR="008B5E41" w:rsidRPr="00720C06" w:rsidRDefault="008B5E41" w:rsidP="008B5E41">
      <w:pPr>
        <w:pStyle w:val="ListParagraph"/>
        <w:numPr>
          <w:ilvl w:val="0"/>
          <w:numId w:val="130"/>
        </w:numPr>
        <w:rPr>
          <w:noProof/>
        </w:rPr>
      </w:pPr>
      <w:r w:rsidRPr="00720C06">
        <w:rPr>
          <w:noProof/>
        </w:rPr>
        <w:t>Powell A, Henry N, Flynn A, Scott AJ. Image-based sexual abuse: The extent, nature, and predictors of perpetration in a community sample of Australian residents. Computers in Human Behavior. 2019;92:393-402.</w:t>
      </w:r>
    </w:p>
    <w:p w14:paraId="1AB66136" w14:textId="32638E0D" w:rsidR="008B5E41" w:rsidRPr="00720C06" w:rsidRDefault="008B5E41" w:rsidP="008B5E41">
      <w:pPr>
        <w:pStyle w:val="ListParagraph"/>
        <w:numPr>
          <w:ilvl w:val="0"/>
          <w:numId w:val="130"/>
        </w:numPr>
        <w:rPr>
          <w:noProof/>
        </w:rPr>
      </w:pPr>
      <w:r w:rsidRPr="00720C06">
        <w:rPr>
          <w:noProof/>
        </w:rPr>
        <w:t>Powell A, Henry N. Technology-Facilitated Sexual Violence Victimization: Results From an Online Survey of Australian Adults. Journal of Interpersonal Violence. 2019;34(17):3637-65.</w:t>
      </w:r>
    </w:p>
    <w:p w14:paraId="61BC0B03" w14:textId="45872F9F" w:rsidR="008B5E41" w:rsidRPr="00720C06" w:rsidRDefault="008B5E41" w:rsidP="008B5E41">
      <w:pPr>
        <w:pStyle w:val="ListParagraph"/>
        <w:numPr>
          <w:ilvl w:val="0"/>
          <w:numId w:val="130"/>
        </w:numPr>
        <w:rPr>
          <w:noProof/>
        </w:rPr>
      </w:pPr>
      <w:r w:rsidRPr="00720C06">
        <w:rPr>
          <w:noProof/>
        </w:rPr>
        <w:t>Douglas H, Harris BA, Dragiewicz M. Technology-facilitated Domestic and Family Violence: Women’s Experiences. British journal of criminology. 2019;59(3):551-70.</w:t>
      </w:r>
    </w:p>
    <w:p w14:paraId="05FF6D5A" w14:textId="6ADD8FB0" w:rsidR="008B5E41" w:rsidRPr="00720C06" w:rsidRDefault="008B5E41" w:rsidP="008B5E41">
      <w:pPr>
        <w:pStyle w:val="ListParagraph"/>
        <w:numPr>
          <w:ilvl w:val="0"/>
          <w:numId w:val="130"/>
        </w:numPr>
        <w:rPr>
          <w:noProof/>
        </w:rPr>
      </w:pPr>
      <w:r w:rsidRPr="00720C06">
        <w:rPr>
          <w:noProof/>
        </w:rPr>
        <w:t>Clancy EM, Maas MK, March E, Howard D, Klettke B. Just Checking It Out? Motivations for and Behavioral Associations With Visiting “Slutpages” in the United States and Australia. Frontiers in psychology. 2021;12:671986-.</w:t>
      </w:r>
    </w:p>
    <w:p w14:paraId="3312C174" w14:textId="107972B6" w:rsidR="008B5E41" w:rsidRPr="00720C06" w:rsidRDefault="008B5E41" w:rsidP="008B5E41">
      <w:pPr>
        <w:pStyle w:val="ListParagraph"/>
        <w:numPr>
          <w:ilvl w:val="0"/>
          <w:numId w:val="130"/>
        </w:numPr>
        <w:rPr>
          <w:noProof/>
        </w:rPr>
      </w:pPr>
      <w:r w:rsidRPr="00720C06">
        <w:rPr>
          <w:noProof/>
        </w:rPr>
        <w:t>Wachs S, Wright MF. Associations between Bystanders and Perpetrators of Online Hate: The Moderating Role of Toxic Online Disinhibition. Int J Environ Res Public Health. 2018;15(9).</w:t>
      </w:r>
    </w:p>
    <w:p w14:paraId="71945BF9" w14:textId="20016CB9" w:rsidR="008B5E41" w:rsidRPr="00720C06" w:rsidRDefault="008B5E41" w:rsidP="008B5E41">
      <w:pPr>
        <w:pStyle w:val="ListParagraph"/>
        <w:numPr>
          <w:ilvl w:val="0"/>
          <w:numId w:val="130"/>
        </w:numPr>
        <w:rPr>
          <w:noProof/>
        </w:rPr>
      </w:pPr>
      <w:r w:rsidRPr="00720C06">
        <w:rPr>
          <w:noProof/>
        </w:rPr>
        <w:t>Dragiewicz M, Burgess J, Matamoros-Fernández A, Salter M, Suzor NP, Woodlock D, Harris B. Technology facilitated coercive control: domestic violence and the competing roles of digital media platforms. Feminist Media Studies. 2018;18(4):609-25.</w:t>
      </w:r>
    </w:p>
    <w:p w14:paraId="639961AE" w14:textId="639B5711" w:rsidR="008B5E41" w:rsidRPr="00720C06" w:rsidRDefault="008B5E41" w:rsidP="008B5E41">
      <w:pPr>
        <w:pStyle w:val="ListParagraph"/>
        <w:numPr>
          <w:ilvl w:val="0"/>
          <w:numId w:val="130"/>
        </w:numPr>
        <w:rPr>
          <w:noProof/>
        </w:rPr>
      </w:pPr>
      <w:r w:rsidRPr="00720C06">
        <w:rPr>
          <w:noProof/>
        </w:rPr>
        <w:t>Suler J. The online disinhibition effect. Cyberpsychol Behav. 2004;7(3):321-6.</w:t>
      </w:r>
    </w:p>
    <w:p w14:paraId="0E454494" w14:textId="59D64C70" w:rsidR="008B5E41" w:rsidRPr="00720C06" w:rsidRDefault="008B5E41" w:rsidP="008B5E41">
      <w:pPr>
        <w:pStyle w:val="ListParagraph"/>
        <w:numPr>
          <w:ilvl w:val="0"/>
          <w:numId w:val="130"/>
        </w:numPr>
        <w:rPr>
          <w:noProof/>
        </w:rPr>
      </w:pPr>
      <w:r w:rsidRPr="00720C06">
        <w:rPr>
          <w:noProof/>
        </w:rPr>
        <w:t>French High Council of Equality Between Women and Men. Pornocriminalite: Mettons fin à l’impunité de l’industrie pornographique. Paris, France: French High Council of Equality Between Women and Men; 2023.</w:t>
      </w:r>
    </w:p>
    <w:p w14:paraId="1264989E" w14:textId="17EE524C" w:rsidR="008B5E41" w:rsidRPr="00720C06" w:rsidRDefault="008B5E41" w:rsidP="008B5E41">
      <w:pPr>
        <w:pStyle w:val="ListParagraph"/>
        <w:numPr>
          <w:ilvl w:val="0"/>
          <w:numId w:val="130"/>
        </w:numPr>
        <w:rPr>
          <w:noProof/>
        </w:rPr>
      </w:pPr>
      <w:r w:rsidRPr="00720C06">
        <w:rPr>
          <w:noProof/>
        </w:rPr>
        <w:lastRenderedPageBreak/>
        <w:t>Marshall EA, Miller HA, Bouffard JA. Bridging the Theoretical Gap: Using Sexual Script Theory to Explain the Relationship Between Pornography Use and Sexual Coercion. J Interpers Violence. 2021;36(9-10):Np5215-np38.</w:t>
      </w:r>
    </w:p>
    <w:p w14:paraId="383F9760" w14:textId="65C937EB" w:rsidR="008B5E41" w:rsidRPr="00720C06" w:rsidRDefault="008B5E41" w:rsidP="008B5E41">
      <w:pPr>
        <w:pStyle w:val="ListParagraph"/>
        <w:numPr>
          <w:ilvl w:val="0"/>
          <w:numId w:val="130"/>
        </w:numPr>
        <w:rPr>
          <w:noProof/>
        </w:rPr>
      </w:pPr>
      <w:r w:rsidRPr="00720C06">
        <w:rPr>
          <w:noProof/>
        </w:rPr>
        <w:t>Powell A, Scott AJ, Flynn A, McCook S. Perpetration of Image-Based Sexual Abuse: Extent, Nature and Correlates in a Multi-Country Sample. Journal of Interpersonal Violence. 2022;37(23-24):NP22864-NP89.</w:t>
      </w:r>
    </w:p>
    <w:p w14:paraId="7A9F1DA1" w14:textId="4421E21D" w:rsidR="008B5E41" w:rsidRPr="00720C06" w:rsidRDefault="008B5E41" w:rsidP="008B5E41">
      <w:pPr>
        <w:pStyle w:val="ListParagraph"/>
        <w:numPr>
          <w:ilvl w:val="0"/>
          <w:numId w:val="130"/>
        </w:numPr>
        <w:rPr>
          <w:noProof/>
        </w:rPr>
      </w:pPr>
      <w:r w:rsidRPr="00720C06">
        <w:rPr>
          <w:noProof/>
        </w:rPr>
        <w:t>Flood M. Engaging men online: Using online media for violence prevention with men and boys. The Routledge Companion to Gender, Media and Violence. 2023:491-500.</w:t>
      </w:r>
    </w:p>
    <w:p w14:paraId="4540AEF0" w14:textId="5091E667" w:rsidR="008B5E41" w:rsidRPr="00720C06" w:rsidRDefault="008B5E41" w:rsidP="008B5E41">
      <w:pPr>
        <w:pStyle w:val="ListParagraph"/>
        <w:numPr>
          <w:ilvl w:val="0"/>
          <w:numId w:val="130"/>
        </w:numPr>
        <w:rPr>
          <w:noProof/>
        </w:rPr>
      </w:pPr>
      <w:r w:rsidRPr="00720C06">
        <w:rPr>
          <w:noProof/>
        </w:rPr>
        <w:t xml:space="preserve">Victorian Equal Opportunity &amp; Human Rights Commission. Racial and religious vilification 2023 [Available from: </w:t>
      </w:r>
      <w:hyperlink r:id="rId18" w:history="1">
        <w:r w:rsidR="00E17B48" w:rsidRPr="00DB581B">
          <w:rPr>
            <w:rStyle w:val="Hyperlink"/>
            <w:rFonts w:ascii="Arial" w:hAnsi="Arial"/>
          </w:rPr>
          <w:t>https://www.humanrights.vic.gov.au/for-individuals/racial-and-religious-vilification/</w:t>
        </w:r>
      </w:hyperlink>
      <w:r w:rsidR="00E17B48">
        <w:rPr>
          <w:u w:color="FF4900"/>
        </w:rPr>
        <w:t>]</w:t>
      </w:r>
      <w:r w:rsidRPr="00720C06">
        <w:rPr>
          <w:noProof/>
        </w:rPr>
        <w:t>.</w:t>
      </w:r>
    </w:p>
    <w:p w14:paraId="5D83F3FE" w14:textId="72298157" w:rsidR="008B5E41" w:rsidRPr="00720C06" w:rsidRDefault="008B5E41" w:rsidP="008B5E41">
      <w:pPr>
        <w:pStyle w:val="ListParagraph"/>
        <w:numPr>
          <w:ilvl w:val="0"/>
          <w:numId w:val="130"/>
        </w:numPr>
        <w:rPr>
          <w:noProof/>
        </w:rPr>
      </w:pPr>
      <w:r w:rsidRPr="00720C06">
        <w:rPr>
          <w:noProof/>
        </w:rPr>
        <w:t xml:space="preserve">State Government of Victoria (Department of Justice and Community Safety). Victorian Government response into Anti-Vilification Protections 2021 [Available from: </w:t>
      </w:r>
      <w:hyperlink r:id="rId19" w:history="1">
        <w:r w:rsidR="007F6B62" w:rsidRPr="00DB581B">
          <w:rPr>
            <w:rStyle w:val="Hyperlink"/>
            <w:rFonts w:ascii="Arial" w:hAnsi="Arial"/>
          </w:rPr>
          <w:t>https://www.vic.gov.au/response-inquiry-anti-vilification-protections</w:t>
        </w:r>
      </w:hyperlink>
      <w:r w:rsidR="007F6B62">
        <w:rPr>
          <w:u w:color="FF4900"/>
        </w:rPr>
        <w:t>]</w:t>
      </w:r>
      <w:r w:rsidRPr="00720C06">
        <w:rPr>
          <w:noProof/>
        </w:rPr>
        <w:t>.</w:t>
      </w:r>
    </w:p>
    <w:p w14:paraId="2A344A11" w14:textId="4C2419B4" w:rsidR="008B5E41" w:rsidRPr="00720C06" w:rsidRDefault="008B5E41" w:rsidP="008B5E41">
      <w:pPr>
        <w:pStyle w:val="ListParagraph"/>
        <w:numPr>
          <w:ilvl w:val="0"/>
          <w:numId w:val="130"/>
        </w:numPr>
        <w:rPr>
          <w:noProof/>
        </w:rPr>
      </w:pPr>
      <w:r w:rsidRPr="00720C06">
        <w:rPr>
          <w:noProof/>
        </w:rPr>
        <w:t>Agius C, Cook K, Nicholas L, Ahmed A, Jehangir HB, Safa N, Hardwick T, Clark S. Mapping Right-Wing Extremism in Victoria: Applying a Gender Lens to Develop Prevention and Deradicalisation Approaches. Melbourne: Victorian Government &amp; Swinburne University of Technology; 2020.</w:t>
      </w:r>
    </w:p>
    <w:p w14:paraId="330A2C25" w14:textId="435D1EFD" w:rsidR="008B5E41" w:rsidRPr="00720C06" w:rsidRDefault="008B5E41" w:rsidP="008B5E41">
      <w:pPr>
        <w:pStyle w:val="ListParagraph"/>
        <w:numPr>
          <w:ilvl w:val="0"/>
          <w:numId w:val="130"/>
        </w:numPr>
        <w:rPr>
          <w:noProof/>
        </w:rPr>
      </w:pPr>
      <w:r w:rsidRPr="00720C06">
        <w:rPr>
          <w:noProof/>
        </w:rPr>
        <w:t>Schmitz RM, Kazyak E. Masculinities in Cyberspace: An Analysis of Portrayals of Manhood in Men’s Rights Activist Websites. Social Sciences. 2016;5(2):18.</w:t>
      </w:r>
    </w:p>
    <w:p w14:paraId="284C433C" w14:textId="47EFFB19" w:rsidR="008B5E41" w:rsidRPr="00720C06" w:rsidRDefault="008B5E41" w:rsidP="008B5E41">
      <w:pPr>
        <w:pStyle w:val="ListParagraph"/>
        <w:numPr>
          <w:ilvl w:val="0"/>
          <w:numId w:val="130"/>
        </w:numPr>
        <w:rPr>
          <w:noProof/>
        </w:rPr>
      </w:pPr>
      <w:r w:rsidRPr="00720C06">
        <w:rPr>
          <w:noProof/>
        </w:rPr>
        <w:t>Mamié R, Ribeiro MH, West R. Are Anti-Feminist Communities Gateways to the Far Right? Evidence from Reddit and YouTube.</w:t>
      </w:r>
      <w:r w:rsidR="00BC219E">
        <w:rPr>
          <w:noProof/>
        </w:rPr>
        <w:t xml:space="preserve"> </w:t>
      </w:r>
      <w:r w:rsidRPr="00720C06">
        <w:rPr>
          <w:noProof/>
        </w:rPr>
        <w:t>Proceedings of the 13th ACM Web Science Conference 2021; Virtual Event, United Kingdom: Association for Computing Machinery; 2021. p. 139–47.</w:t>
      </w:r>
    </w:p>
    <w:p w14:paraId="10BC2CB1" w14:textId="19481A3B" w:rsidR="008B5E41" w:rsidRPr="00720C06" w:rsidRDefault="008B5E41" w:rsidP="008B5E41">
      <w:pPr>
        <w:pStyle w:val="ListParagraph"/>
        <w:numPr>
          <w:ilvl w:val="0"/>
          <w:numId w:val="130"/>
        </w:numPr>
        <w:rPr>
          <w:noProof/>
        </w:rPr>
      </w:pPr>
      <w:r w:rsidRPr="00720C06">
        <w:rPr>
          <w:noProof/>
        </w:rPr>
        <w:t>Copland SJ. Reddit, The Manosphere, and The Male Complaint: Australian National University; 2022.</w:t>
      </w:r>
    </w:p>
    <w:p w14:paraId="1E0B3840" w14:textId="7608BFB9" w:rsidR="008B5E41" w:rsidRPr="00720C06" w:rsidRDefault="008B5E41" w:rsidP="008B5E41">
      <w:pPr>
        <w:pStyle w:val="ListParagraph"/>
        <w:numPr>
          <w:ilvl w:val="0"/>
          <w:numId w:val="130"/>
        </w:numPr>
        <w:rPr>
          <w:noProof/>
        </w:rPr>
      </w:pPr>
      <w:r w:rsidRPr="00720C06">
        <w:rPr>
          <w:noProof/>
        </w:rPr>
        <w:t>Roose JM, Flood M, Greig A, Alfano M, Copland S. Representations of Masculinity by Progenitor Groups and Extremists.  Masculinity and Violent Extremism. Cham: Springer International Publishing; 2022. p. 53-91.</w:t>
      </w:r>
    </w:p>
    <w:p w14:paraId="2F79C0B3" w14:textId="1A77E1C3" w:rsidR="008B5E41" w:rsidRPr="00720C06" w:rsidRDefault="008B5E41" w:rsidP="008B5E41">
      <w:pPr>
        <w:pStyle w:val="ListParagraph"/>
        <w:numPr>
          <w:ilvl w:val="0"/>
          <w:numId w:val="130"/>
        </w:numPr>
        <w:rPr>
          <w:noProof/>
        </w:rPr>
      </w:pPr>
      <w:r w:rsidRPr="00720C06">
        <w:rPr>
          <w:noProof/>
        </w:rPr>
        <w:t>Dignam PA, Rohlinger DA. Misogynistic Men Online: How the Red Pill Helped Elect Trump. Signs: Journal of Women in Culture and Society. 2019;44(3):589-612.</w:t>
      </w:r>
    </w:p>
    <w:p w14:paraId="6CE25782" w14:textId="2EF4E2B3" w:rsidR="008B5E41" w:rsidRPr="00720C06" w:rsidRDefault="008B5E41" w:rsidP="008B5E41">
      <w:pPr>
        <w:pStyle w:val="ListParagraph"/>
        <w:numPr>
          <w:ilvl w:val="0"/>
          <w:numId w:val="130"/>
        </w:numPr>
        <w:rPr>
          <w:noProof/>
        </w:rPr>
      </w:pPr>
      <w:r w:rsidRPr="00720C06">
        <w:rPr>
          <w:noProof/>
        </w:rPr>
        <w:t>Bassi S, LaFleur G. Introduction: TERFs, Gender-Critical Movements, and Postfascist Feminisms. Transgender Studies Quarterly. 2022;9(3):311-33.</w:t>
      </w:r>
    </w:p>
    <w:p w14:paraId="4244172E" w14:textId="31ACBBD5" w:rsidR="008B5E41" w:rsidRPr="00720C06" w:rsidRDefault="008B5E41" w:rsidP="008B5E41">
      <w:pPr>
        <w:pStyle w:val="ListParagraph"/>
        <w:numPr>
          <w:ilvl w:val="0"/>
          <w:numId w:val="130"/>
        </w:numPr>
        <w:rPr>
          <w:noProof/>
        </w:rPr>
      </w:pPr>
      <w:r w:rsidRPr="00720C06">
        <w:rPr>
          <w:noProof/>
        </w:rPr>
        <w:t>eSafety Commissioner. Online safety for Aboriginal and Torres Strait Islander women living in urban areas. Canberra: Office of the eSafety Commissioner; 2019.</w:t>
      </w:r>
    </w:p>
    <w:p w14:paraId="493A0A6A" w14:textId="731DB73C" w:rsidR="008B5E41" w:rsidRPr="00720C06" w:rsidRDefault="008B5E41" w:rsidP="008B5E41">
      <w:pPr>
        <w:pStyle w:val="ListParagraph"/>
        <w:numPr>
          <w:ilvl w:val="0"/>
          <w:numId w:val="130"/>
        </w:numPr>
        <w:rPr>
          <w:noProof/>
        </w:rPr>
      </w:pPr>
      <w:r w:rsidRPr="00720C06">
        <w:rPr>
          <w:noProof/>
        </w:rPr>
        <w:t>Brown C, Yap M, Thomassin A, Murray M, Yu E. 'Can I just share my story?' Experiences of technology-facilitated abuse among Aboriginal and Torres Strait Islander women from regional and remote areas. Melbourne: Office of the eSafety Commissioner; 2021.</w:t>
      </w:r>
    </w:p>
    <w:p w14:paraId="52AE6204" w14:textId="3C0FA2A4" w:rsidR="008B5E41" w:rsidRPr="00720C06" w:rsidRDefault="008B5E41" w:rsidP="008B5E41">
      <w:pPr>
        <w:pStyle w:val="ListParagraph"/>
        <w:numPr>
          <w:ilvl w:val="0"/>
          <w:numId w:val="130"/>
        </w:numPr>
        <w:rPr>
          <w:noProof/>
        </w:rPr>
      </w:pPr>
      <w:r w:rsidRPr="00720C06">
        <w:rPr>
          <w:noProof/>
        </w:rPr>
        <w:t>Urbis, Milward K. Aboriginal family violence evidence review. Melbourne: Respect Victoria; 2023.</w:t>
      </w:r>
    </w:p>
    <w:p w14:paraId="06F327AC" w14:textId="3504B487" w:rsidR="008B5E41" w:rsidRPr="00720C06" w:rsidRDefault="008B5E41" w:rsidP="008B5E41">
      <w:pPr>
        <w:pStyle w:val="ListParagraph"/>
        <w:numPr>
          <w:ilvl w:val="0"/>
          <w:numId w:val="130"/>
        </w:numPr>
        <w:rPr>
          <w:noProof/>
        </w:rPr>
      </w:pPr>
      <w:r w:rsidRPr="00720C06">
        <w:rPr>
          <w:noProof/>
        </w:rPr>
        <w:t>Harris B, Woodlock D. ‘For my safety’: Experiences of technology-facilitated abuse among women with intellectual disability or cognitive disability. Canberra: Office of the eSafety Commissioner; 2021.</w:t>
      </w:r>
    </w:p>
    <w:p w14:paraId="39459A65" w14:textId="0529D997" w:rsidR="008B5E41" w:rsidRPr="00720C06" w:rsidRDefault="008B5E41" w:rsidP="008B5E41">
      <w:pPr>
        <w:pStyle w:val="ListParagraph"/>
        <w:numPr>
          <w:ilvl w:val="0"/>
          <w:numId w:val="130"/>
        </w:numPr>
        <w:rPr>
          <w:noProof/>
        </w:rPr>
      </w:pPr>
      <w:r w:rsidRPr="00720C06">
        <w:rPr>
          <w:noProof/>
        </w:rPr>
        <w:t>Powell A, Flynn A, Hindes S. Technology-facilitated abuse: National survey of Australian adults’ experiences. Sydney: Australia's National Research Organisation for Women's Safety; 2022.</w:t>
      </w:r>
    </w:p>
    <w:p w14:paraId="3E40F546" w14:textId="4B16065D" w:rsidR="008B5E41" w:rsidRPr="00720C06" w:rsidRDefault="008B5E41" w:rsidP="008B5E41">
      <w:pPr>
        <w:pStyle w:val="ListParagraph"/>
        <w:numPr>
          <w:ilvl w:val="0"/>
          <w:numId w:val="130"/>
        </w:numPr>
        <w:rPr>
          <w:noProof/>
        </w:rPr>
      </w:pPr>
      <w:r w:rsidRPr="00720C06">
        <w:rPr>
          <w:noProof/>
        </w:rPr>
        <w:t>Powell A, Scott AJ, Henry N. Digital harassment and abuse: Experiences of sexuality and gender minority adults. European Journal of Criminology. 2020;17(2):199-223.</w:t>
      </w:r>
    </w:p>
    <w:p w14:paraId="5D0E5D70" w14:textId="4E35DA9B" w:rsidR="008B5E41" w:rsidRPr="00720C06" w:rsidRDefault="008B5E41" w:rsidP="008B5E41">
      <w:pPr>
        <w:pStyle w:val="ListParagraph"/>
        <w:numPr>
          <w:ilvl w:val="0"/>
          <w:numId w:val="130"/>
        </w:numPr>
        <w:rPr>
          <w:noProof/>
        </w:rPr>
      </w:pPr>
      <w:r w:rsidRPr="00720C06">
        <w:rPr>
          <w:noProof/>
        </w:rPr>
        <w:t>Trans Justice Project, Victorian Pride Lobby. Fuelling hate: Abuse, Harassment, Vilification and Violence Against Trans People In Australia. Melbourne; 2023.</w:t>
      </w:r>
    </w:p>
    <w:p w14:paraId="0B2377D1" w14:textId="39F1CEAB" w:rsidR="008B5E41" w:rsidRPr="00720C06" w:rsidRDefault="008B5E41" w:rsidP="008B5E41">
      <w:pPr>
        <w:pStyle w:val="ListParagraph"/>
        <w:numPr>
          <w:ilvl w:val="0"/>
          <w:numId w:val="130"/>
        </w:numPr>
        <w:rPr>
          <w:noProof/>
        </w:rPr>
      </w:pPr>
      <w:r w:rsidRPr="00720C06">
        <w:rPr>
          <w:noProof/>
        </w:rPr>
        <w:lastRenderedPageBreak/>
        <w:t>Hackworth L. Limitations of “Just Gender”: The Need for an Intersectional Reframing of Online Harassment Discourse and Research. In: Vickery JR, Everbach T, editors. Mediating Misogyny: Gender, Technology, and Harassment. Cham: Springer International Publishing; 2018. p. 51-70.</w:t>
      </w:r>
    </w:p>
    <w:p w14:paraId="6AB85681" w14:textId="2ED045D2" w:rsidR="008B5E41" w:rsidRPr="00720C06" w:rsidRDefault="008B5E41" w:rsidP="008B5E41">
      <w:pPr>
        <w:pStyle w:val="ListParagraph"/>
        <w:numPr>
          <w:ilvl w:val="0"/>
          <w:numId w:val="130"/>
        </w:numPr>
        <w:rPr>
          <w:noProof/>
        </w:rPr>
      </w:pPr>
      <w:r w:rsidRPr="00720C06">
        <w:rPr>
          <w:noProof/>
        </w:rPr>
        <w:t>Australian Human Rights Commission. Chapter 2: Lateral violence in Aboriginal and Torres Strait Islander communities—Social justice report 2011. AHRC; 2011.</w:t>
      </w:r>
    </w:p>
    <w:p w14:paraId="2B73EDDA" w14:textId="77777777" w:rsidR="008B5E41" w:rsidRPr="008B5E41" w:rsidRDefault="008B5E41" w:rsidP="008B5E41"/>
    <w:p w14:paraId="22A908BB" w14:textId="77777777" w:rsidR="00601A9C" w:rsidRDefault="00601A9C" w:rsidP="000065E8">
      <w:pPr>
        <w:pStyle w:val="Heading2"/>
      </w:pPr>
    </w:p>
    <w:p w14:paraId="7E9E0392" w14:textId="77777777" w:rsidR="00601A9C" w:rsidRDefault="00601A9C" w:rsidP="000065E8">
      <w:pPr>
        <w:pStyle w:val="Heading2"/>
      </w:pPr>
    </w:p>
    <w:p w14:paraId="7346F614" w14:textId="77777777" w:rsidR="00601A9C" w:rsidRDefault="00601A9C" w:rsidP="000065E8">
      <w:pPr>
        <w:pStyle w:val="Heading2"/>
      </w:pPr>
    </w:p>
    <w:p w14:paraId="3E3D8BDD" w14:textId="77777777" w:rsidR="00601A9C" w:rsidRDefault="00601A9C" w:rsidP="000065E8">
      <w:pPr>
        <w:pStyle w:val="Heading2"/>
      </w:pPr>
    </w:p>
    <w:p w14:paraId="501B7D15" w14:textId="77777777" w:rsidR="00601A9C" w:rsidRDefault="00601A9C" w:rsidP="000065E8">
      <w:pPr>
        <w:pStyle w:val="Heading2"/>
      </w:pPr>
    </w:p>
    <w:p w14:paraId="436FF7B9" w14:textId="77777777" w:rsidR="00601A9C" w:rsidRDefault="00601A9C" w:rsidP="000065E8">
      <w:pPr>
        <w:pStyle w:val="Heading2"/>
      </w:pPr>
    </w:p>
    <w:p w14:paraId="25FFEEB0" w14:textId="77777777" w:rsidR="008D29B1" w:rsidRDefault="008D29B1" w:rsidP="000065E8">
      <w:pPr>
        <w:pStyle w:val="Heading2"/>
      </w:pPr>
    </w:p>
    <w:p w14:paraId="1FDC9847" w14:textId="77777777" w:rsidR="008D29B1" w:rsidRDefault="008D29B1" w:rsidP="000065E8">
      <w:pPr>
        <w:pStyle w:val="Heading2"/>
      </w:pPr>
    </w:p>
    <w:p w14:paraId="3342EC17" w14:textId="77777777" w:rsidR="008D29B1" w:rsidRDefault="008D29B1" w:rsidP="000065E8">
      <w:pPr>
        <w:pStyle w:val="Heading2"/>
      </w:pPr>
    </w:p>
    <w:p w14:paraId="1703B85B" w14:textId="77777777" w:rsidR="008D29B1" w:rsidRDefault="008D29B1" w:rsidP="000065E8">
      <w:pPr>
        <w:pStyle w:val="Heading2"/>
      </w:pPr>
    </w:p>
    <w:p w14:paraId="77A133C3" w14:textId="77777777" w:rsidR="008D29B1" w:rsidRDefault="008D29B1" w:rsidP="000065E8">
      <w:pPr>
        <w:pStyle w:val="Heading2"/>
      </w:pPr>
    </w:p>
    <w:p w14:paraId="3B1337BE" w14:textId="77777777" w:rsidR="008D29B1" w:rsidRDefault="008D29B1" w:rsidP="000065E8">
      <w:pPr>
        <w:pStyle w:val="Heading2"/>
      </w:pPr>
    </w:p>
    <w:p w14:paraId="12090F18" w14:textId="7E4BC00A" w:rsidR="000065E8" w:rsidRDefault="000065E8" w:rsidP="000065E8">
      <w:pPr>
        <w:pStyle w:val="Heading2"/>
      </w:pPr>
      <w:r>
        <w:lastRenderedPageBreak/>
        <w:t>Further reading</w:t>
      </w:r>
    </w:p>
    <w:p w14:paraId="0094D886" w14:textId="77777777" w:rsidR="000065E8" w:rsidRPr="005C7F93" w:rsidRDefault="000065E8" w:rsidP="000065E8">
      <w:pPr>
        <w:rPr>
          <w:rFonts w:asciiTheme="minorHAnsi" w:hAnsiTheme="minorHAnsi" w:cstheme="minorHAnsi"/>
          <w:color w:val="003639" w:themeColor="text2"/>
          <w:szCs w:val="28"/>
        </w:rPr>
      </w:pPr>
      <w:r w:rsidRPr="005C7F93">
        <w:rPr>
          <w:rStyle w:val="apple-tab-span"/>
          <w:rFonts w:asciiTheme="minorHAnsi" w:hAnsiTheme="minorHAnsi" w:cstheme="minorHAnsi"/>
          <w:color w:val="003639" w:themeColor="text2"/>
          <w:szCs w:val="28"/>
        </w:rPr>
        <w:t xml:space="preserve">All resources from Summarising the evidence can be found on the </w:t>
      </w:r>
      <w:hyperlink r:id="rId20" w:history="1">
        <w:r w:rsidRPr="00875AAD">
          <w:rPr>
            <w:rStyle w:val="Hyperlink"/>
            <w:rFonts w:asciiTheme="minorHAnsi" w:hAnsiTheme="minorHAnsi" w:cstheme="minorHAnsi"/>
            <w:szCs w:val="28"/>
          </w:rPr>
          <w:t>project page</w:t>
        </w:r>
      </w:hyperlink>
      <w:r w:rsidRPr="005C7F93">
        <w:rPr>
          <w:rStyle w:val="apple-tab-span"/>
          <w:rFonts w:asciiTheme="minorHAnsi" w:hAnsiTheme="minorHAnsi" w:cstheme="minorHAnsi"/>
          <w:color w:val="003639" w:themeColor="text2"/>
          <w:szCs w:val="28"/>
        </w:rPr>
        <w:t>.</w:t>
      </w:r>
    </w:p>
    <w:p w14:paraId="6943471F" w14:textId="77777777" w:rsidR="000065E8" w:rsidRDefault="000065E8" w:rsidP="000065E8">
      <w:pPr>
        <w:pStyle w:val="Heading3"/>
      </w:pPr>
      <w:r>
        <w:t>Research summaries</w:t>
      </w:r>
    </w:p>
    <w:p w14:paraId="550C642D" w14:textId="77777777" w:rsidR="000065E8" w:rsidRDefault="000065E8" w:rsidP="000065E8">
      <w:pPr>
        <w:pStyle w:val="ListParagraph"/>
        <w:numPr>
          <w:ilvl w:val="0"/>
          <w:numId w:val="108"/>
        </w:numPr>
      </w:pPr>
      <w:r>
        <w:t>Adolescent violence in the home (E Campbell &amp; L Wall)</w:t>
      </w:r>
    </w:p>
    <w:p w14:paraId="576BF793" w14:textId="77777777" w:rsidR="000065E8" w:rsidRDefault="000065E8" w:rsidP="000065E8">
      <w:pPr>
        <w:pStyle w:val="ListParagraph"/>
        <w:numPr>
          <w:ilvl w:val="0"/>
          <w:numId w:val="108"/>
        </w:numPr>
      </w:pPr>
      <w:r>
        <w:t>Child maltreatment: a snapshot summary (D Higgins &amp; G Hunt)</w:t>
      </w:r>
    </w:p>
    <w:p w14:paraId="6405AB73" w14:textId="77777777" w:rsidR="000065E8" w:rsidRDefault="000065E8" w:rsidP="000065E8">
      <w:pPr>
        <w:pStyle w:val="ListParagraph"/>
        <w:numPr>
          <w:ilvl w:val="0"/>
          <w:numId w:val="108"/>
        </w:numPr>
      </w:pPr>
      <w:r>
        <w:t>Intimate partner violence perpetrated against women by men (Respect Victoria)</w:t>
      </w:r>
    </w:p>
    <w:p w14:paraId="488F4DF1" w14:textId="77777777" w:rsidR="000065E8" w:rsidRDefault="000065E8" w:rsidP="000065E8">
      <w:pPr>
        <w:pStyle w:val="ListParagraph"/>
        <w:numPr>
          <w:ilvl w:val="0"/>
          <w:numId w:val="108"/>
        </w:numPr>
      </w:pPr>
      <w:r>
        <w:t xml:space="preserve">Intimate partner violence perpetrated by women against men (M Salter &amp; D </w:t>
      </w:r>
      <w:proofErr w:type="spellStart"/>
      <w:r>
        <w:t>Woodlock</w:t>
      </w:r>
      <w:proofErr w:type="spellEnd"/>
      <w:r>
        <w:t>)</w:t>
      </w:r>
    </w:p>
    <w:p w14:paraId="3CADF75C" w14:textId="77777777" w:rsidR="000065E8" w:rsidRDefault="000065E8" w:rsidP="000065E8">
      <w:pPr>
        <w:pStyle w:val="ListParagraph"/>
        <w:numPr>
          <w:ilvl w:val="0"/>
          <w:numId w:val="108"/>
        </w:numPr>
      </w:pPr>
      <w:r>
        <w:t>Online violence and harassment perpetrated against women (B Harris)</w:t>
      </w:r>
    </w:p>
    <w:p w14:paraId="78F751F8" w14:textId="77777777" w:rsidR="000065E8" w:rsidRDefault="000065E8" w:rsidP="000065E8">
      <w:pPr>
        <w:pStyle w:val="ListParagraph"/>
        <w:numPr>
          <w:ilvl w:val="0"/>
          <w:numId w:val="108"/>
        </w:numPr>
      </w:pPr>
      <w:r>
        <w:t>Non partner sexual violence (A Quadara)</w:t>
      </w:r>
    </w:p>
    <w:p w14:paraId="43109739" w14:textId="77777777" w:rsidR="000065E8" w:rsidRDefault="000065E8" w:rsidP="000065E8">
      <w:pPr>
        <w:pStyle w:val="ListParagraph"/>
        <w:numPr>
          <w:ilvl w:val="0"/>
          <w:numId w:val="108"/>
        </w:numPr>
      </w:pPr>
      <w:r>
        <w:t xml:space="preserve">Sexual harassment occurring in the world of work (S Charlesworth &amp; C </w:t>
      </w:r>
      <w:proofErr w:type="spellStart"/>
      <w:r>
        <w:t>Deen</w:t>
      </w:r>
      <w:proofErr w:type="spellEnd"/>
      <w:r>
        <w:t>)</w:t>
      </w:r>
    </w:p>
    <w:p w14:paraId="6E863068" w14:textId="77777777" w:rsidR="000065E8" w:rsidRDefault="000065E8" w:rsidP="000065E8">
      <w:pPr>
        <w:pStyle w:val="ListParagraph"/>
        <w:numPr>
          <w:ilvl w:val="0"/>
          <w:numId w:val="108"/>
        </w:numPr>
      </w:pPr>
      <w:r>
        <w:t xml:space="preserve">Violence perpetrated against older people by another family member or carer (E Stevens, R </w:t>
      </w:r>
      <w:proofErr w:type="spellStart"/>
      <w:r>
        <w:t>Kaspiew</w:t>
      </w:r>
      <w:proofErr w:type="spellEnd"/>
      <w:r>
        <w:t xml:space="preserve"> &amp; R Carson)</w:t>
      </w:r>
    </w:p>
    <w:p w14:paraId="2CFC09A8" w14:textId="77777777" w:rsidR="000065E8" w:rsidRDefault="000065E8" w:rsidP="000065E8">
      <w:pPr>
        <w:pStyle w:val="Heading3"/>
      </w:pPr>
      <w:r>
        <w:t>Context briefs</w:t>
      </w:r>
    </w:p>
    <w:p w14:paraId="5C0B3FE1" w14:textId="0D0761B3" w:rsidR="000065E8" w:rsidRDefault="000065E8" w:rsidP="000065E8">
      <w:pPr>
        <w:pStyle w:val="ListParagraph"/>
        <w:numPr>
          <w:ilvl w:val="0"/>
          <w:numId w:val="109"/>
        </w:numPr>
      </w:pPr>
      <w:r>
        <w:t xml:space="preserve">Summarising the evidence: Exploring what we know about drivers of violence against women, family violence and other forms of gendered violence - </w:t>
      </w:r>
      <w:r w:rsidR="008B36C8">
        <w:t>Project overview</w:t>
      </w:r>
    </w:p>
    <w:p w14:paraId="369E9060" w14:textId="77777777" w:rsidR="000065E8" w:rsidRDefault="000065E8" w:rsidP="000065E8">
      <w:pPr>
        <w:pStyle w:val="ListParagraph"/>
        <w:numPr>
          <w:ilvl w:val="0"/>
          <w:numId w:val="109"/>
        </w:numPr>
      </w:pPr>
      <w:r>
        <w:t>Summarising the evidence: Adolescent violence in the home</w:t>
      </w:r>
    </w:p>
    <w:p w14:paraId="7C159374" w14:textId="77777777" w:rsidR="000065E8" w:rsidRDefault="000065E8" w:rsidP="000065E8">
      <w:pPr>
        <w:pStyle w:val="ListParagraph"/>
        <w:numPr>
          <w:ilvl w:val="0"/>
          <w:numId w:val="109"/>
        </w:numPr>
      </w:pPr>
      <w:r>
        <w:t>Summarising the evidence: Child maltreatment</w:t>
      </w:r>
    </w:p>
    <w:p w14:paraId="62C6CE83" w14:textId="77777777" w:rsidR="000065E8" w:rsidRDefault="000065E8" w:rsidP="000065E8">
      <w:pPr>
        <w:pStyle w:val="ListParagraph"/>
        <w:numPr>
          <w:ilvl w:val="0"/>
          <w:numId w:val="109"/>
        </w:numPr>
      </w:pPr>
      <w:r>
        <w:t>Summarising the evidence: Elder abuse</w:t>
      </w:r>
    </w:p>
    <w:p w14:paraId="7FED5DB7" w14:textId="77777777" w:rsidR="000065E8" w:rsidRDefault="000065E8" w:rsidP="000065E8">
      <w:pPr>
        <w:pStyle w:val="ListParagraph"/>
        <w:numPr>
          <w:ilvl w:val="0"/>
          <w:numId w:val="109"/>
        </w:numPr>
      </w:pPr>
      <w:r>
        <w:t>Summarising the evidence: Online harassment and abuse against women</w:t>
      </w:r>
    </w:p>
    <w:p w14:paraId="5031256C" w14:textId="77777777" w:rsidR="000065E8" w:rsidRDefault="000065E8" w:rsidP="000065E8">
      <w:pPr>
        <w:pStyle w:val="ListParagraph"/>
        <w:numPr>
          <w:ilvl w:val="0"/>
          <w:numId w:val="109"/>
        </w:numPr>
      </w:pPr>
      <w:r>
        <w:t>Summarising the evidence: Women’s intimate partner violence against men</w:t>
      </w:r>
    </w:p>
    <w:p w14:paraId="08758850" w14:textId="77777777" w:rsidR="000065E8" w:rsidRDefault="000065E8" w:rsidP="000065E8">
      <w:pPr>
        <w:pStyle w:val="ListParagraph"/>
        <w:numPr>
          <w:ilvl w:val="0"/>
          <w:numId w:val="109"/>
        </w:numPr>
      </w:pPr>
      <w:r>
        <w:t>Summarising the evidence: Work-related sexual harassment</w:t>
      </w:r>
    </w:p>
    <w:p w14:paraId="24DA6EF2" w14:textId="77777777" w:rsidR="008D29B1" w:rsidRDefault="000065E8" w:rsidP="000065E8">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7F93A047" w14:textId="2D72B6C5" w:rsidR="000065E8" w:rsidRPr="008D29B1" w:rsidRDefault="008D29B1" w:rsidP="008D29B1">
      <w:r w:rsidRPr="008D29B1">
        <w:rPr>
          <w:rStyle w:val="normaltextrun"/>
          <w:rFonts w:asciiTheme="minorHAnsi" w:hAnsiTheme="minorHAnsi" w:cstheme="minorHAnsi"/>
          <w:lang w:val="en-US"/>
        </w:rPr>
        <w:t xml:space="preserve">Respect Victoria. </w:t>
      </w:r>
      <w:proofErr w:type="spellStart"/>
      <w:r w:rsidRPr="008D29B1">
        <w:rPr>
          <w:rStyle w:val="normaltextrun"/>
          <w:rFonts w:asciiTheme="minorHAnsi" w:hAnsiTheme="minorHAnsi" w:cstheme="minorHAnsi"/>
          <w:lang w:val="en-US"/>
        </w:rPr>
        <w:t>Summarising</w:t>
      </w:r>
      <w:proofErr w:type="spellEnd"/>
      <w:r w:rsidRPr="008D29B1">
        <w:rPr>
          <w:rStyle w:val="normaltextrun"/>
          <w:rFonts w:asciiTheme="minorHAnsi" w:hAnsiTheme="minorHAnsi" w:cstheme="minorHAnsi"/>
          <w:lang w:val="en-US"/>
        </w:rPr>
        <w:t xml:space="preserve"> the evidence: Online abuse and harassment. Melbourne: Respect Victoria; 2023.</w:t>
      </w:r>
    </w:p>
    <w:p w14:paraId="5D78CDA9" w14:textId="77777777" w:rsidR="000065E8" w:rsidRDefault="000065E8" w:rsidP="000065E8">
      <w:pPr>
        <w:pStyle w:val="Heading3"/>
      </w:pPr>
    </w:p>
    <w:p w14:paraId="7E76AE9F" w14:textId="77777777" w:rsidR="000065E8" w:rsidRDefault="000065E8" w:rsidP="000065E8">
      <w:pPr>
        <w:pStyle w:val="Heading3"/>
      </w:pPr>
    </w:p>
    <w:p w14:paraId="49A85A9B" w14:textId="77777777" w:rsidR="000065E8" w:rsidRDefault="000065E8" w:rsidP="000065E8">
      <w:pPr>
        <w:pStyle w:val="Heading3"/>
      </w:pPr>
    </w:p>
    <w:p w14:paraId="2A160EFC" w14:textId="77777777" w:rsidR="000065E8" w:rsidRDefault="000065E8" w:rsidP="000065E8">
      <w:pPr>
        <w:pStyle w:val="Heading3"/>
      </w:pPr>
    </w:p>
    <w:p w14:paraId="732D971E" w14:textId="77777777" w:rsidR="00FF659A" w:rsidRDefault="00FF659A" w:rsidP="000065E8">
      <w:pPr>
        <w:pStyle w:val="Heading3"/>
      </w:pPr>
    </w:p>
    <w:p w14:paraId="1CD1754C" w14:textId="77777777" w:rsidR="008D29B1" w:rsidRDefault="008D29B1" w:rsidP="000065E8">
      <w:pPr>
        <w:pStyle w:val="Heading3"/>
      </w:pPr>
    </w:p>
    <w:p w14:paraId="2B49B1BD" w14:textId="77777777" w:rsidR="000065E8" w:rsidRDefault="000065E8" w:rsidP="000065E8">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A6F5976" wp14:editId="2CC7DEF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4534717B" w14:textId="77777777" w:rsidR="000065E8" w:rsidRPr="001C0F3B" w:rsidRDefault="000065E8" w:rsidP="000065E8">
      <w:pPr>
        <w:pStyle w:val="Heading2"/>
      </w:pPr>
      <w:r>
        <w:t xml:space="preserve">Acknowledgement of Country </w:t>
      </w:r>
    </w:p>
    <w:p w14:paraId="07F26303" w14:textId="77777777" w:rsidR="000065E8" w:rsidRDefault="000065E8" w:rsidP="000065E8">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8CD3012" w14:textId="77777777" w:rsidR="000065E8" w:rsidRDefault="000065E8" w:rsidP="000065E8">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t>
      </w:r>
      <w:proofErr w:type="gramStart"/>
      <w:r>
        <w:t>women, and</w:t>
      </w:r>
      <w:proofErr w:type="gramEnd"/>
      <w:r>
        <w:t xml:space="preserve"> will continue to work in collaboration with First Peoples to eliminate these forms of violence from all communities. </w:t>
      </w:r>
    </w:p>
    <w:p w14:paraId="72BA1567" w14:textId="77777777" w:rsidR="000065E8" w:rsidRDefault="000065E8" w:rsidP="000065E8">
      <w:pPr>
        <w:pStyle w:val="Heading2"/>
      </w:pPr>
      <w:r>
        <w:t>Victim survivor acknowledgement</w:t>
      </w:r>
    </w:p>
    <w:p w14:paraId="1F696634" w14:textId="67D3FBCA" w:rsidR="00CE2F77" w:rsidRDefault="000065E8" w:rsidP="000065E8">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42F0F2BB" w14:textId="77777777" w:rsidR="000065E8" w:rsidRDefault="000065E8" w:rsidP="000065E8"/>
    <w:p w14:paraId="298296DC" w14:textId="77777777" w:rsidR="00CE2F77" w:rsidRDefault="00CE2F77"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2"/>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Rectangle: Rounded Corners 5" o:spid="_x0000_s1032"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w/plW6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3"/>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6002" w14:textId="77777777" w:rsidR="00F06716" w:rsidRDefault="00F06716" w:rsidP="002B7883">
      <w:r>
        <w:separator/>
      </w:r>
    </w:p>
    <w:p w14:paraId="48AA1F97" w14:textId="77777777" w:rsidR="00F06716" w:rsidRDefault="00F06716"/>
  </w:endnote>
  <w:endnote w:type="continuationSeparator" w:id="0">
    <w:p w14:paraId="053CC914" w14:textId="77777777" w:rsidR="00F06716" w:rsidRDefault="00F06716" w:rsidP="002B7883">
      <w:r>
        <w:continuationSeparator/>
      </w:r>
    </w:p>
    <w:p w14:paraId="07FAB20D" w14:textId="77777777" w:rsidR="00F06716" w:rsidRDefault="00F0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2E47D3A0" w:rsidR="00F04749" w:rsidRDefault="004144B4" w:rsidP="00D83132">
                <w:r w:rsidRPr="004144B4">
                  <w:t xml:space="preserve">Summarising the evidence – </w:t>
                </w:r>
                <w:r w:rsidR="006939BE">
                  <w:t>O</w:t>
                </w:r>
                <w:r w:rsidR="006939BE" w:rsidRPr="006939BE">
                  <w:t>nline abuse and harassment</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BB1A" w14:textId="77777777" w:rsidR="00F06716" w:rsidRDefault="00F06716" w:rsidP="002B7883">
      <w:r>
        <w:separator/>
      </w:r>
    </w:p>
    <w:p w14:paraId="523A9050" w14:textId="77777777" w:rsidR="00F06716" w:rsidRDefault="00F06716"/>
  </w:footnote>
  <w:footnote w:type="continuationSeparator" w:id="0">
    <w:p w14:paraId="6004D4EC" w14:textId="77777777" w:rsidR="00F06716" w:rsidRDefault="00F06716" w:rsidP="002B7883">
      <w:r>
        <w:continuationSeparator/>
      </w:r>
    </w:p>
    <w:p w14:paraId="346959EC" w14:textId="77777777" w:rsidR="00F06716" w:rsidRDefault="00F06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5D66A1"/>
    <w:multiLevelType w:val="multilevel"/>
    <w:tmpl w:val="23C46742"/>
    <w:styleLink w:val="CurrentList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CD0FD2"/>
    <w:multiLevelType w:val="hybridMultilevel"/>
    <w:tmpl w:val="0408E158"/>
    <w:lvl w:ilvl="0" w:tplc="9F40F6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D703A0"/>
    <w:multiLevelType w:val="multilevel"/>
    <w:tmpl w:val="D226B05C"/>
    <w:styleLink w:val="CurrentList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72298D"/>
    <w:multiLevelType w:val="hybridMultilevel"/>
    <w:tmpl w:val="6EB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00AC7"/>
    <w:multiLevelType w:val="multilevel"/>
    <w:tmpl w:val="7B5AABF0"/>
    <w:styleLink w:val="CurrentList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066B9C"/>
    <w:multiLevelType w:val="multilevel"/>
    <w:tmpl w:val="BC882238"/>
    <w:lvl w:ilvl="0">
      <w:start w:val="1"/>
      <w:numFmt w:val="bullet"/>
      <w:lvlText w:val="•"/>
      <w:lvlJc w:val="left"/>
      <w:pPr>
        <w:ind w:left="720" w:hanging="360"/>
      </w:pPr>
      <w:rPr>
        <w:rFonts w:asciiTheme="minorHAnsi" w:hAnsiTheme="minorHAnsi" w:cs="Times New Roman" w:hint="default"/>
        <w:b w:val="0"/>
        <w:i w:val="0"/>
        <w:color w:val="003639" w:themeColor="text1"/>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12FD7"/>
    <w:multiLevelType w:val="multilevel"/>
    <w:tmpl w:val="23A853BC"/>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CE066A"/>
    <w:multiLevelType w:val="hybridMultilevel"/>
    <w:tmpl w:val="F3BC3D08"/>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047ABD"/>
    <w:multiLevelType w:val="hybridMultilevel"/>
    <w:tmpl w:val="5BE03D36"/>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620FC9"/>
    <w:multiLevelType w:val="hybridMultilevel"/>
    <w:tmpl w:val="11EE3B44"/>
    <w:lvl w:ilvl="0" w:tplc="A8F689F6">
      <w:start w:val="1"/>
      <w:numFmt w:val="bullet"/>
      <w:lvlText w:val="•"/>
      <w:lvlJc w:val="left"/>
      <w:pPr>
        <w:ind w:left="720" w:hanging="360"/>
      </w:pPr>
      <w:rPr>
        <w:rFonts w:ascii="Arial (Body)" w:hAnsi="Arial (Body)"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F64411"/>
    <w:multiLevelType w:val="multilevel"/>
    <w:tmpl w:val="77E637C2"/>
    <w:styleLink w:val="CurrentList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565C6D"/>
    <w:multiLevelType w:val="hybridMultilevel"/>
    <w:tmpl w:val="51E4F350"/>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1DD0503"/>
    <w:multiLevelType w:val="hybridMultilevel"/>
    <w:tmpl w:val="F648CD9E"/>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6008E9"/>
    <w:multiLevelType w:val="hybridMultilevel"/>
    <w:tmpl w:val="4C2C862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3AA10AB"/>
    <w:multiLevelType w:val="hybridMultilevel"/>
    <w:tmpl w:val="496652B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0763C6"/>
    <w:multiLevelType w:val="multilevel"/>
    <w:tmpl w:val="7B5AABF0"/>
    <w:styleLink w:val="CurrentList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ABF58AB"/>
    <w:multiLevelType w:val="hybridMultilevel"/>
    <w:tmpl w:val="CCCC63E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F4152D"/>
    <w:multiLevelType w:val="hybridMultilevel"/>
    <w:tmpl w:val="CF0C9508"/>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29"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FD568ED"/>
    <w:multiLevelType w:val="multilevel"/>
    <w:tmpl w:val="6EBCA4F2"/>
    <w:styleLink w:val="CurrentList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59F08D6"/>
    <w:multiLevelType w:val="hybridMultilevel"/>
    <w:tmpl w:val="2E501308"/>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67164B3"/>
    <w:multiLevelType w:val="hybridMultilevel"/>
    <w:tmpl w:val="754C75E0"/>
    <w:lvl w:ilvl="0" w:tplc="08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D86483"/>
    <w:multiLevelType w:val="multilevel"/>
    <w:tmpl w:val="1AFC8374"/>
    <w:styleLink w:val="CurrentList40"/>
    <w:lvl w:ilvl="0">
      <w:start w:val="1"/>
      <w:numFmt w:val="decimal"/>
      <w:lvlText w:val="%1."/>
      <w:lvlJc w:val="left"/>
      <w:pPr>
        <w:ind w:left="70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7E10B74"/>
    <w:multiLevelType w:val="hybridMultilevel"/>
    <w:tmpl w:val="5E5A134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CD80715"/>
    <w:multiLevelType w:val="hybridMultilevel"/>
    <w:tmpl w:val="8206AC0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D357F5D"/>
    <w:multiLevelType w:val="hybridMultilevel"/>
    <w:tmpl w:val="801083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DDB610C"/>
    <w:multiLevelType w:val="multilevel"/>
    <w:tmpl w:val="CD0E2D6C"/>
    <w:styleLink w:val="CurrentList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0B1414"/>
    <w:multiLevelType w:val="hybridMultilevel"/>
    <w:tmpl w:val="D5F479E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F2B3F33"/>
    <w:multiLevelType w:val="hybridMultilevel"/>
    <w:tmpl w:val="36FEFF40"/>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FC42552"/>
    <w:multiLevelType w:val="hybridMultilevel"/>
    <w:tmpl w:val="F930508A"/>
    <w:lvl w:ilvl="0" w:tplc="6E78690E">
      <w:start w:val="1"/>
      <w:numFmt w:val="bullet"/>
      <w:lvlText w:val=""/>
      <w:lvlJc w:val="left"/>
      <w:pPr>
        <w:ind w:left="371"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3"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3091A90"/>
    <w:multiLevelType w:val="hybridMultilevel"/>
    <w:tmpl w:val="77E6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D907A6"/>
    <w:multiLevelType w:val="hybridMultilevel"/>
    <w:tmpl w:val="D62834B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679017A"/>
    <w:multiLevelType w:val="multilevel"/>
    <w:tmpl w:val="924629D8"/>
    <w:styleLink w:val="CurrentList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6923D57"/>
    <w:multiLevelType w:val="hybridMultilevel"/>
    <w:tmpl w:val="B5C4D564"/>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69478D7"/>
    <w:multiLevelType w:val="hybridMultilevel"/>
    <w:tmpl w:val="C83062D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82E7E50"/>
    <w:multiLevelType w:val="hybridMultilevel"/>
    <w:tmpl w:val="7650518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AEF1775"/>
    <w:multiLevelType w:val="hybridMultilevel"/>
    <w:tmpl w:val="1DF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3DD969CA"/>
    <w:multiLevelType w:val="hybridMultilevel"/>
    <w:tmpl w:val="6C3CDAFC"/>
    <w:lvl w:ilvl="0" w:tplc="ABA2D9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625E54"/>
    <w:multiLevelType w:val="multilevel"/>
    <w:tmpl w:val="416ACC04"/>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FB65F2B"/>
    <w:multiLevelType w:val="multilevel"/>
    <w:tmpl w:val="924629D8"/>
    <w:styleLink w:val="CurrentList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2433942"/>
    <w:multiLevelType w:val="hybridMultilevel"/>
    <w:tmpl w:val="CA1E7FC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72" w15:restartNumberingAfterBreak="0">
    <w:nsid w:val="45FC2172"/>
    <w:multiLevelType w:val="multilevel"/>
    <w:tmpl w:val="1DF6B5D2"/>
    <w:styleLink w:val="CurrentList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740888"/>
    <w:multiLevelType w:val="hybridMultilevel"/>
    <w:tmpl w:val="17963CDC"/>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6E914EA"/>
    <w:multiLevelType w:val="hybridMultilevel"/>
    <w:tmpl w:val="1876E8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76"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A2E0C9E"/>
    <w:multiLevelType w:val="hybridMultilevel"/>
    <w:tmpl w:val="AF82BB6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B5A734E"/>
    <w:multiLevelType w:val="hybridMultilevel"/>
    <w:tmpl w:val="628E3BD6"/>
    <w:lvl w:ilvl="0" w:tplc="C13A4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EB11BF4"/>
    <w:multiLevelType w:val="hybridMultilevel"/>
    <w:tmpl w:val="FD7AB45A"/>
    <w:lvl w:ilvl="0" w:tplc="F54858EA">
      <w:start w:val="1"/>
      <w:numFmt w:val="bullet"/>
      <w:lvlText w:val="•"/>
      <w:lvlJc w:val="left"/>
      <w:pPr>
        <w:ind w:left="720" w:hanging="360"/>
      </w:pPr>
      <w:rPr>
        <w:rFonts w:ascii="Arial (Body)" w:hAnsi="Arial (Body)"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EC9434A"/>
    <w:multiLevelType w:val="hybridMultilevel"/>
    <w:tmpl w:val="B8A8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F7F7DF6"/>
    <w:multiLevelType w:val="hybridMultilevel"/>
    <w:tmpl w:val="5A6A2348"/>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41502DC"/>
    <w:multiLevelType w:val="hybridMultilevel"/>
    <w:tmpl w:val="CD0E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45767ED"/>
    <w:multiLevelType w:val="hybridMultilevel"/>
    <w:tmpl w:val="F236B1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563064B"/>
    <w:multiLevelType w:val="hybridMultilevel"/>
    <w:tmpl w:val="7B5AAB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57407E9"/>
    <w:multiLevelType w:val="multilevel"/>
    <w:tmpl w:val="0D20DB64"/>
    <w:styleLink w:val="CurrentList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C45B74"/>
    <w:multiLevelType w:val="multilevel"/>
    <w:tmpl w:val="6EBCA4F2"/>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8D23203"/>
    <w:multiLevelType w:val="multilevel"/>
    <w:tmpl w:val="1DF6B5D2"/>
    <w:styleLink w:val="CurrentList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931787B"/>
    <w:multiLevelType w:val="hybridMultilevel"/>
    <w:tmpl w:val="C576D79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9FF4AF3"/>
    <w:multiLevelType w:val="hybridMultilevel"/>
    <w:tmpl w:val="741817E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351392"/>
    <w:multiLevelType w:val="hybridMultilevel"/>
    <w:tmpl w:val="B6BE391E"/>
    <w:lvl w:ilvl="0" w:tplc="E2EACCC2">
      <w:start w:val="1"/>
      <w:numFmt w:val="bullet"/>
      <w:lvlText w:val="•"/>
      <w:lvlJc w:val="left"/>
      <w:pPr>
        <w:ind w:left="720" w:hanging="360"/>
      </w:pPr>
      <w:rPr>
        <w:rFonts w:ascii="Arial (Body)" w:hAnsi="Arial (Body)"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D682706"/>
    <w:multiLevelType w:val="hybridMultilevel"/>
    <w:tmpl w:val="FF90D792"/>
    <w:lvl w:ilvl="0" w:tplc="6D42D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E01190E"/>
    <w:multiLevelType w:val="hybridMultilevel"/>
    <w:tmpl w:val="CE869860"/>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1A96A1A"/>
    <w:multiLevelType w:val="hybridMultilevel"/>
    <w:tmpl w:val="51F2408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2D7179D"/>
    <w:multiLevelType w:val="hybridMultilevel"/>
    <w:tmpl w:val="416A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3AE6708"/>
    <w:multiLevelType w:val="multilevel"/>
    <w:tmpl w:val="DC1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7A4473F"/>
    <w:multiLevelType w:val="hybridMultilevel"/>
    <w:tmpl w:val="706A1428"/>
    <w:lvl w:ilvl="0" w:tplc="10C47030">
      <w:start w:val="1"/>
      <w:numFmt w:val="bullet"/>
      <w:lvlText w:val="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A591A02"/>
    <w:multiLevelType w:val="hybridMultilevel"/>
    <w:tmpl w:val="C4DE1E8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A592816"/>
    <w:multiLevelType w:val="hybridMultilevel"/>
    <w:tmpl w:val="0D20D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AC856D0"/>
    <w:multiLevelType w:val="hybridMultilevel"/>
    <w:tmpl w:val="00529AB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B9B5C63"/>
    <w:multiLevelType w:val="hybridMultilevel"/>
    <w:tmpl w:val="0A0A8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BB97162"/>
    <w:multiLevelType w:val="multilevel"/>
    <w:tmpl w:val="803ABEF6"/>
    <w:lvl w:ilvl="0">
      <w:start w:val="1"/>
      <w:numFmt w:val="bullet"/>
      <w:lvlText w:val="•"/>
      <w:lvlJc w:val="left"/>
      <w:pPr>
        <w:ind w:left="720" w:hanging="360"/>
      </w:pPr>
      <w:rPr>
        <w:rFonts w:asciiTheme="minorHAnsi" w:hAnsiTheme="minorHAnsi" w:cs="Times New Roman" w:hint="default"/>
        <w:b w:val="0"/>
        <w:i w:val="0"/>
        <w:color w:val="003639" w:themeColor="text1"/>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21" w15:restartNumberingAfterBreak="0">
    <w:nsid w:val="6ED821A5"/>
    <w:multiLevelType w:val="hybridMultilevel"/>
    <w:tmpl w:val="C6EA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00D6070"/>
    <w:multiLevelType w:val="hybridMultilevel"/>
    <w:tmpl w:val="610C6E52"/>
    <w:lvl w:ilvl="0" w:tplc="4ADEA262">
      <w:start w:val="1"/>
      <w:numFmt w:val="decimal"/>
      <w:lvlText w:val="%1."/>
      <w:lvlJc w:val="left"/>
      <w:pPr>
        <w:ind w:left="70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02D3C94"/>
    <w:multiLevelType w:val="hybridMultilevel"/>
    <w:tmpl w:val="EF343814"/>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25" w15:restartNumberingAfterBreak="0">
    <w:nsid w:val="7083265C"/>
    <w:multiLevelType w:val="multilevel"/>
    <w:tmpl w:val="9246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22672F6"/>
    <w:multiLevelType w:val="hybridMultilevel"/>
    <w:tmpl w:val="5970B6E4"/>
    <w:lvl w:ilvl="0" w:tplc="E4E4C208">
      <w:start w:val="1"/>
      <w:numFmt w:val="bullet"/>
      <w:lvlText w:val="•"/>
      <w:lvlJc w:val="left"/>
      <w:pPr>
        <w:ind w:left="720" w:hanging="360"/>
      </w:pPr>
      <w:rPr>
        <w:rFonts w:asciiTheme="minorHAnsi" w:hAnsi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128"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6FE40B0"/>
    <w:multiLevelType w:val="hybridMultilevel"/>
    <w:tmpl w:val="23A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72B0F23"/>
    <w:multiLevelType w:val="hybridMultilevel"/>
    <w:tmpl w:val="E946B744"/>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75D6BE0"/>
    <w:multiLevelType w:val="hybridMultilevel"/>
    <w:tmpl w:val="F6DCFDC6"/>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C657939"/>
    <w:multiLevelType w:val="hybridMultilevel"/>
    <w:tmpl w:val="8BCC9996"/>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CD8406F"/>
    <w:multiLevelType w:val="hybridMultilevel"/>
    <w:tmpl w:val="279E52F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D1F5AC3"/>
    <w:multiLevelType w:val="hybridMultilevel"/>
    <w:tmpl w:val="AFD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E5F4E41"/>
    <w:multiLevelType w:val="hybridMultilevel"/>
    <w:tmpl w:val="E8767922"/>
    <w:lvl w:ilvl="0" w:tplc="A5BE10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F040A77"/>
    <w:multiLevelType w:val="hybridMultilevel"/>
    <w:tmpl w:val="B3DA1E42"/>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1271962">
    <w:abstractNumId w:val="40"/>
  </w:num>
  <w:num w:numId="2" w16cid:durableId="1481380998">
    <w:abstractNumId w:val="75"/>
  </w:num>
  <w:num w:numId="3" w16cid:durableId="2073429845">
    <w:abstractNumId w:val="65"/>
  </w:num>
  <w:num w:numId="4" w16cid:durableId="867914002">
    <w:abstractNumId w:val="120"/>
  </w:num>
  <w:num w:numId="5" w16cid:durableId="914244772">
    <w:abstractNumId w:val="87"/>
  </w:num>
  <w:num w:numId="6" w16cid:durableId="526912594">
    <w:abstractNumId w:val="0"/>
  </w:num>
  <w:num w:numId="7" w16cid:durableId="1157310107">
    <w:abstractNumId w:val="44"/>
  </w:num>
  <w:num w:numId="8" w16cid:durableId="789935952">
    <w:abstractNumId w:val="81"/>
  </w:num>
  <w:num w:numId="9" w16cid:durableId="260989327">
    <w:abstractNumId w:val="35"/>
  </w:num>
  <w:num w:numId="10" w16cid:durableId="102966783">
    <w:abstractNumId w:val="51"/>
  </w:num>
  <w:num w:numId="11" w16cid:durableId="1952322154">
    <w:abstractNumId w:val="29"/>
  </w:num>
  <w:num w:numId="12" w16cid:durableId="1948582572">
    <w:abstractNumId w:val="63"/>
  </w:num>
  <w:num w:numId="13" w16cid:durableId="476920007">
    <w:abstractNumId w:val="64"/>
  </w:num>
  <w:num w:numId="14" w16cid:durableId="1971814264">
    <w:abstractNumId w:val="92"/>
  </w:num>
  <w:num w:numId="15" w16cid:durableId="2105497072">
    <w:abstractNumId w:val="5"/>
  </w:num>
  <w:num w:numId="16" w16cid:durableId="2013290863">
    <w:abstractNumId w:val="43"/>
  </w:num>
  <w:num w:numId="17" w16cid:durableId="1871214294">
    <w:abstractNumId w:val="89"/>
  </w:num>
  <w:num w:numId="18" w16cid:durableId="582571769">
    <w:abstractNumId w:val="91"/>
  </w:num>
  <w:num w:numId="19" w16cid:durableId="87045628">
    <w:abstractNumId w:val="138"/>
  </w:num>
  <w:num w:numId="20" w16cid:durableId="1255088049">
    <w:abstractNumId w:val="132"/>
  </w:num>
  <w:num w:numId="21" w16cid:durableId="675349026">
    <w:abstractNumId w:val="133"/>
  </w:num>
  <w:num w:numId="22" w16cid:durableId="343823591">
    <w:abstractNumId w:val="57"/>
  </w:num>
  <w:num w:numId="23" w16cid:durableId="1527407625">
    <w:abstractNumId w:val="134"/>
  </w:num>
  <w:num w:numId="24" w16cid:durableId="1531719898">
    <w:abstractNumId w:val="30"/>
  </w:num>
  <w:num w:numId="25" w16cid:durableId="1140539399">
    <w:abstractNumId w:val="1"/>
  </w:num>
  <w:num w:numId="26" w16cid:durableId="1498765475">
    <w:abstractNumId w:val="128"/>
  </w:num>
  <w:num w:numId="27" w16cid:durableId="49234881">
    <w:abstractNumId w:val="54"/>
  </w:num>
  <w:num w:numId="28" w16cid:durableId="241764143">
    <w:abstractNumId w:val="69"/>
  </w:num>
  <w:num w:numId="29" w16cid:durableId="512258842">
    <w:abstractNumId w:val="104"/>
  </w:num>
  <w:num w:numId="30" w16cid:durableId="893009237">
    <w:abstractNumId w:val="110"/>
  </w:num>
  <w:num w:numId="31" w16cid:durableId="172383324">
    <w:abstractNumId w:val="17"/>
  </w:num>
  <w:num w:numId="32" w16cid:durableId="1636911413">
    <w:abstractNumId w:val="73"/>
  </w:num>
  <w:num w:numId="33" w16cid:durableId="208735195">
    <w:abstractNumId w:val="135"/>
  </w:num>
  <w:num w:numId="34" w16cid:durableId="1877348274">
    <w:abstractNumId w:val="99"/>
  </w:num>
  <w:num w:numId="35" w16cid:durableId="191000540">
    <w:abstractNumId w:val="76"/>
  </w:num>
  <w:num w:numId="36" w16cid:durableId="2017264926">
    <w:abstractNumId w:val="105"/>
  </w:num>
  <w:num w:numId="37" w16cid:durableId="86584610">
    <w:abstractNumId w:val="111"/>
  </w:num>
  <w:num w:numId="38" w16cid:durableId="863515313">
    <w:abstractNumId w:val="77"/>
  </w:num>
  <w:num w:numId="39" w16cid:durableId="360670026">
    <w:abstractNumId w:val="88"/>
  </w:num>
  <w:num w:numId="40" w16cid:durableId="1789854579">
    <w:abstractNumId w:val="55"/>
  </w:num>
  <w:num w:numId="41" w16cid:durableId="126362175">
    <w:abstractNumId w:val="10"/>
  </w:num>
  <w:num w:numId="42" w16cid:durableId="259215056">
    <w:abstractNumId w:val="18"/>
  </w:num>
  <w:num w:numId="43" w16cid:durableId="1666395211">
    <w:abstractNumId w:val="116"/>
  </w:num>
  <w:num w:numId="44" w16cid:durableId="864245401">
    <w:abstractNumId w:val="53"/>
  </w:num>
  <w:num w:numId="45" w16cid:durableId="1071579377">
    <w:abstractNumId w:val="20"/>
  </w:num>
  <w:num w:numId="46" w16cid:durableId="2135251649">
    <w:abstractNumId w:val="11"/>
  </w:num>
  <w:num w:numId="47" w16cid:durableId="886332501">
    <w:abstractNumId w:val="131"/>
  </w:num>
  <w:num w:numId="48" w16cid:durableId="304893534">
    <w:abstractNumId w:val="33"/>
  </w:num>
  <w:num w:numId="49" w16cid:durableId="1743797270">
    <w:abstractNumId w:val="60"/>
  </w:num>
  <w:num w:numId="50" w16cid:durableId="2112314002">
    <w:abstractNumId w:val="31"/>
  </w:num>
  <w:num w:numId="51" w16cid:durableId="2123183660">
    <w:abstractNumId w:val="98"/>
  </w:num>
  <w:num w:numId="52" w16cid:durableId="191191284">
    <w:abstractNumId w:val="109"/>
  </w:num>
  <w:num w:numId="53" w16cid:durableId="1459569052">
    <w:abstractNumId w:val="84"/>
  </w:num>
  <w:num w:numId="54" w16cid:durableId="203058416">
    <w:abstractNumId w:val="137"/>
  </w:num>
  <w:num w:numId="55" w16cid:durableId="1953440539">
    <w:abstractNumId w:val="52"/>
  </w:num>
  <w:num w:numId="56" w16cid:durableId="91242832">
    <w:abstractNumId w:val="102"/>
  </w:num>
  <w:num w:numId="57" w16cid:durableId="1768649661">
    <w:abstractNumId w:val="130"/>
  </w:num>
  <w:num w:numId="58" w16cid:durableId="1366785444">
    <w:abstractNumId w:val="96"/>
  </w:num>
  <w:num w:numId="59" w16cid:durableId="281304521">
    <w:abstractNumId w:val="101"/>
  </w:num>
  <w:num w:numId="60" w16cid:durableId="901981696">
    <w:abstractNumId w:val="103"/>
  </w:num>
  <w:num w:numId="61" w16cid:durableId="367067608">
    <w:abstractNumId w:val="139"/>
  </w:num>
  <w:num w:numId="62" w16cid:durableId="1952470059">
    <w:abstractNumId w:val="8"/>
  </w:num>
  <w:num w:numId="63" w16cid:durableId="793253488">
    <w:abstractNumId w:val="12"/>
  </w:num>
  <w:num w:numId="64" w16cid:durableId="584530676">
    <w:abstractNumId w:val="71"/>
  </w:num>
  <w:num w:numId="65" w16cid:durableId="86124088">
    <w:abstractNumId w:val="28"/>
  </w:num>
  <w:num w:numId="66" w16cid:durableId="240481680">
    <w:abstractNumId w:val="127"/>
  </w:num>
  <w:num w:numId="67" w16cid:durableId="750272225">
    <w:abstractNumId w:val="124"/>
  </w:num>
  <w:num w:numId="68" w16cid:durableId="231308985">
    <w:abstractNumId w:val="38"/>
  </w:num>
  <w:num w:numId="69" w16cid:durableId="1252860085">
    <w:abstractNumId w:val="14"/>
  </w:num>
  <w:num w:numId="70" w16cid:durableId="1830945637">
    <w:abstractNumId w:val="119"/>
  </w:num>
  <w:num w:numId="71" w16cid:durableId="483663384">
    <w:abstractNumId w:val="126"/>
  </w:num>
  <w:num w:numId="72" w16cid:durableId="1782724790">
    <w:abstractNumId w:val="25"/>
  </w:num>
  <w:num w:numId="73" w16cid:durableId="107242357">
    <w:abstractNumId w:val="100"/>
  </w:num>
  <w:num w:numId="74" w16cid:durableId="1282607871">
    <w:abstractNumId w:val="22"/>
  </w:num>
  <w:num w:numId="75" w16cid:durableId="1470129314">
    <w:abstractNumId w:val="27"/>
  </w:num>
  <w:num w:numId="76" w16cid:durableId="1132753526">
    <w:abstractNumId w:val="42"/>
  </w:num>
  <w:num w:numId="77" w16cid:durableId="658655072">
    <w:abstractNumId w:val="115"/>
  </w:num>
  <w:num w:numId="78" w16cid:durableId="208609997">
    <w:abstractNumId w:val="85"/>
  </w:num>
  <w:num w:numId="79" w16cid:durableId="1999727090">
    <w:abstractNumId w:val="23"/>
  </w:num>
  <w:num w:numId="80" w16cid:durableId="228273710">
    <w:abstractNumId w:val="49"/>
  </w:num>
  <w:num w:numId="81" w16cid:durableId="616060919">
    <w:abstractNumId w:val="61"/>
  </w:num>
  <w:num w:numId="82" w16cid:durableId="946279641">
    <w:abstractNumId w:val="123"/>
  </w:num>
  <w:num w:numId="83" w16cid:durableId="1763530339">
    <w:abstractNumId w:val="125"/>
  </w:num>
  <w:num w:numId="84" w16cid:durableId="515114263">
    <w:abstractNumId w:val="129"/>
  </w:num>
  <w:num w:numId="85" w16cid:durableId="251359001">
    <w:abstractNumId w:val="78"/>
  </w:num>
  <w:num w:numId="86" w16cid:durableId="1145242124">
    <w:abstractNumId w:val="112"/>
  </w:num>
  <w:num w:numId="87" w16cid:durableId="1390152345">
    <w:abstractNumId w:val="70"/>
  </w:num>
  <w:num w:numId="88" w16cid:durableId="634599046">
    <w:abstractNumId w:val="80"/>
  </w:num>
  <w:num w:numId="89" w16cid:durableId="1338264430">
    <w:abstractNumId w:val="121"/>
  </w:num>
  <w:num w:numId="90" w16cid:durableId="2106804539">
    <w:abstractNumId w:val="48"/>
  </w:num>
  <w:num w:numId="91" w16cid:durableId="1621377517">
    <w:abstractNumId w:val="107"/>
  </w:num>
  <w:num w:numId="92" w16cid:durableId="1392190013">
    <w:abstractNumId w:val="45"/>
  </w:num>
  <w:num w:numId="93" w16cid:durableId="202599829">
    <w:abstractNumId w:val="74"/>
  </w:num>
  <w:num w:numId="94" w16cid:durableId="398093576">
    <w:abstractNumId w:val="15"/>
  </w:num>
  <w:num w:numId="95" w16cid:durableId="621348643">
    <w:abstractNumId w:val="83"/>
  </w:num>
  <w:num w:numId="96" w16cid:durableId="2019697140">
    <w:abstractNumId w:val="82"/>
  </w:num>
  <w:num w:numId="97" w16cid:durableId="246428816">
    <w:abstractNumId w:val="97"/>
  </w:num>
  <w:num w:numId="98" w16cid:durableId="1917548648">
    <w:abstractNumId w:val="136"/>
  </w:num>
  <w:num w:numId="99" w16cid:durableId="1401901257">
    <w:abstractNumId w:val="113"/>
  </w:num>
  <w:num w:numId="100" w16cid:durableId="264309682">
    <w:abstractNumId w:val="106"/>
  </w:num>
  <w:num w:numId="101" w16cid:durableId="990862432">
    <w:abstractNumId w:val="39"/>
  </w:num>
  <w:num w:numId="102" w16cid:durableId="1314287532">
    <w:abstractNumId w:val="68"/>
  </w:num>
  <w:num w:numId="103" w16cid:durableId="2070612119">
    <w:abstractNumId w:val="118"/>
  </w:num>
  <w:num w:numId="104" w16cid:durableId="1532107790">
    <w:abstractNumId w:val="59"/>
  </w:num>
  <w:num w:numId="105" w16cid:durableId="558976877">
    <w:abstractNumId w:val="7"/>
  </w:num>
  <w:num w:numId="106" w16cid:durableId="2106341175">
    <w:abstractNumId w:val="9"/>
  </w:num>
  <w:num w:numId="107" w16cid:durableId="481242092">
    <w:abstractNumId w:val="62"/>
  </w:num>
  <w:num w:numId="108" w16cid:durableId="1335721149">
    <w:abstractNumId w:val="34"/>
  </w:num>
  <w:num w:numId="109" w16cid:durableId="427700339">
    <w:abstractNumId w:val="122"/>
  </w:num>
  <w:num w:numId="110" w16cid:durableId="544296949">
    <w:abstractNumId w:val="6"/>
  </w:num>
  <w:num w:numId="111" w16cid:durableId="855730225">
    <w:abstractNumId w:val="90"/>
  </w:num>
  <w:num w:numId="112" w16cid:durableId="1241790039">
    <w:abstractNumId w:val="95"/>
  </w:num>
  <w:num w:numId="113" w16cid:durableId="661127467">
    <w:abstractNumId w:val="58"/>
  </w:num>
  <w:num w:numId="114" w16cid:durableId="1265310955">
    <w:abstractNumId w:val="94"/>
  </w:num>
  <w:num w:numId="115" w16cid:durableId="2037459241">
    <w:abstractNumId w:val="46"/>
  </w:num>
  <w:num w:numId="116" w16cid:durableId="117071363">
    <w:abstractNumId w:val="108"/>
  </w:num>
  <w:num w:numId="117" w16cid:durableId="2073502729">
    <w:abstractNumId w:val="67"/>
  </w:num>
  <w:num w:numId="118" w16cid:durableId="984702273">
    <w:abstractNumId w:val="79"/>
  </w:num>
  <w:num w:numId="119" w16cid:durableId="1963878664">
    <w:abstractNumId w:val="24"/>
  </w:num>
  <w:num w:numId="120" w16cid:durableId="1150364286">
    <w:abstractNumId w:val="66"/>
  </w:num>
  <w:num w:numId="121" w16cid:durableId="1677460229">
    <w:abstractNumId w:val="21"/>
  </w:num>
  <w:num w:numId="122" w16cid:durableId="1872648859">
    <w:abstractNumId w:val="26"/>
  </w:num>
  <w:num w:numId="123" w16cid:durableId="1785609914">
    <w:abstractNumId w:val="13"/>
  </w:num>
  <w:num w:numId="124" w16cid:durableId="1413891418">
    <w:abstractNumId w:val="72"/>
  </w:num>
  <w:num w:numId="125" w16cid:durableId="1319917807">
    <w:abstractNumId w:val="50"/>
  </w:num>
  <w:num w:numId="126" w16cid:durableId="1974945450">
    <w:abstractNumId w:val="37"/>
  </w:num>
  <w:num w:numId="127" w16cid:durableId="1915119694">
    <w:abstractNumId w:val="56"/>
  </w:num>
  <w:num w:numId="128" w16cid:durableId="1237089581">
    <w:abstractNumId w:val="114"/>
  </w:num>
  <w:num w:numId="129" w16cid:durableId="1104155780">
    <w:abstractNumId w:val="4"/>
  </w:num>
  <w:num w:numId="130" w16cid:durableId="1175220367">
    <w:abstractNumId w:val="117"/>
  </w:num>
  <w:num w:numId="131" w16cid:durableId="1852640665">
    <w:abstractNumId w:val="3"/>
  </w:num>
  <w:num w:numId="132" w16cid:durableId="166481902">
    <w:abstractNumId w:val="32"/>
  </w:num>
  <w:num w:numId="133" w16cid:durableId="439371544">
    <w:abstractNumId w:val="86"/>
  </w:num>
  <w:num w:numId="134" w16cid:durableId="1409308386">
    <w:abstractNumId w:val="47"/>
  </w:num>
  <w:num w:numId="135" w16cid:durableId="911819320">
    <w:abstractNumId w:val="36"/>
  </w:num>
  <w:num w:numId="136" w16cid:durableId="1987272765">
    <w:abstractNumId w:val="2"/>
  </w:num>
  <w:num w:numId="137" w16cid:durableId="2087992483">
    <w:abstractNumId w:val="16"/>
  </w:num>
  <w:num w:numId="138" w16cid:durableId="343632019">
    <w:abstractNumId w:val="19"/>
  </w:num>
  <w:num w:numId="139" w16cid:durableId="748960990">
    <w:abstractNumId w:val="93"/>
  </w:num>
  <w:num w:numId="140" w16cid:durableId="60793598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06341"/>
    <w:rsid w:val="000065E8"/>
    <w:rsid w:val="000128F4"/>
    <w:rsid w:val="000371B9"/>
    <w:rsid w:val="0003756B"/>
    <w:rsid w:val="00040B9E"/>
    <w:rsid w:val="000450A2"/>
    <w:rsid w:val="00046A63"/>
    <w:rsid w:val="00054F31"/>
    <w:rsid w:val="000603AB"/>
    <w:rsid w:val="0006296B"/>
    <w:rsid w:val="00063E4B"/>
    <w:rsid w:val="0006635B"/>
    <w:rsid w:val="00071152"/>
    <w:rsid w:val="00076990"/>
    <w:rsid w:val="00076C95"/>
    <w:rsid w:val="00076E46"/>
    <w:rsid w:val="00094CC2"/>
    <w:rsid w:val="000A2C89"/>
    <w:rsid w:val="000A4961"/>
    <w:rsid w:val="000B4296"/>
    <w:rsid w:val="000B5DA7"/>
    <w:rsid w:val="000D1252"/>
    <w:rsid w:val="000D272D"/>
    <w:rsid w:val="000D2A51"/>
    <w:rsid w:val="000E17D0"/>
    <w:rsid w:val="000F3667"/>
    <w:rsid w:val="000F7FCD"/>
    <w:rsid w:val="00110D17"/>
    <w:rsid w:val="0011185A"/>
    <w:rsid w:val="00112B36"/>
    <w:rsid w:val="00123D7A"/>
    <w:rsid w:val="001250CB"/>
    <w:rsid w:val="0012516F"/>
    <w:rsid w:val="00141DE9"/>
    <w:rsid w:val="0014682D"/>
    <w:rsid w:val="00147B2A"/>
    <w:rsid w:val="00147E41"/>
    <w:rsid w:val="00162BEB"/>
    <w:rsid w:val="001654F2"/>
    <w:rsid w:val="0017049A"/>
    <w:rsid w:val="00170D57"/>
    <w:rsid w:val="001763D5"/>
    <w:rsid w:val="00180C01"/>
    <w:rsid w:val="00187B3D"/>
    <w:rsid w:val="001919CD"/>
    <w:rsid w:val="00193FB2"/>
    <w:rsid w:val="00194480"/>
    <w:rsid w:val="001A409B"/>
    <w:rsid w:val="001B2B8E"/>
    <w:rsid w:val="001B5BDD"/>
    <w:rsid w:val="001D1FA9"/>
    <w:rsid w:val="001D5ACB"/>
    <w:rsid w:val="001D6733"/>
    <w:rsid w:val="001D730A"/>
    <w:rsid w:val="001E761A"/>
    <w:rsid w:val="00202681"/>
    <w:rsid w:val="00204475"/>
    <w:rsid w:val="00207778"/>
    <w:rsid w:val="00217FB8"/>
    <w:rsid w:val="00221E9C"/>
    <w:rsid w:val="00232655"/>
    <w:rsid w:val="00236097"/>
    <w:rsid w:val="002401CB"/>
    <w:rsid w:val="00242B5C"/>
    <w:rsid w:val="00244532"/>
    <w:rsid w:val="00245A36"/>
    <w:rsid w:val="0025157A"/>
    <w:rsid w:val="00253AB5"/>
    <w:rsid w:val="002603A9"/>
    <w:rsid w:val="00260BBF"/>
    <w:rsid w:val="002629E4"/>
    <w:rsid w:val="00267F39"/>
    <w:rsid w:val="002742FD"/>
    <w:rsid w:val="002748EB"/>
    <w:rsid w:val="002814F7"/>
    <w:rsid w:val="00282114"/>
    <w:rsid w:val="0029107A"/>
    <w:rsid w:val="002A0FA2"/>
    <w:rsid w:val="002A314C"/>
    <w:rsid w:val="002B1683"/>
    <w:rsid w:val="002B7883"/>
    <w:rsid w:val="002C4B36"/>
    <w:rsid w:val="002D438E"/>
    <w:rsid w:val="002D6410"/>
    <w:rsid w:val="002E08C1"/>
    <w:rsid w:val="002E09ED"/>
    <w:rsid w:val="002E1E6F"/>
    <w:rsid w:val="002E1EBB"/>
    <w:rsid w:val="002E7C60"/>
    <w:rsid w:val="002F0FCF"/>
    <w:rsid w:val="002F3678"/>
    <w:rsid w:val="003009D2"/>
    <w:rsid w:val="00303204"/>
    <w:rsid w:val="003045D6"/>
    <w:rsid w:val="00304B67"/>
    <w:rsid w:val="00312004"/>
    <w:rsid w:val="00313B6B"/>
    <w:rsid w:val="00322E4C"/>
    <w:rsid w:val="00327059"/>
    <w:rsid w:val="00337F3E"/>
    <w:rsid w:val="003443BE"/>
    <w:rsid w:val="00346F00"/>
    <w:rsid w:val="00351CFC"/>
    <w:rsid w:val="00355072"/>
    <w:rsid w:val="00360B69"/>
    <w:rsid w:val="0036539A"/>
    <w:rsid w:val="00374953"/>
    <w:rsid w:val="0037663F"/>
    <w:rsid w:val="0038102A"/>
    <w:rsid w:val="00382806"/>
    <w:rsid w:val="0039122A"/>
    <w:rsid w:val="00393098"/>
    <w:rsid w:val="003A5AB1"/>
    <w:rsid w:val="003A6424"/>
    <w:rsid w:val="003B1873"/>
    <w:rsid w:val="003B3762"/>
    <w:rsid w:val="003B4C64"/>
    <w:rsid w:val="003B52CE"/>
    <w:rsid w:val="003B677A"/>
    <w:rsid w:val="003C1296"/>
    <w:rsid w:val="003C3DBF"/>
    <w:rsid w:val="003C7753"/>
    <w:rsid w:val="003D3093"/>
    <w:rsid w:val="003E48D4"/>
    <w:rsid w:val="003F38AD"/>
    <w:rsid w:val="003F7E73"/>
    <w:rsid w:val="00400E63"/>
    <w:rsid w:val="00401003"/>
    <w:rsid w:val="00410413"/>
    <w:rsid w:val="0041387B"/>
    <w:rsid w:val="004144B4"/>
    <w:rsid w:val="00416348"/>
    <w:rsid w:val="00424434"/>
    <w:rsid w:val="004362BD"/>
    <w:rsid w:val="00444440"/>
    <w:rsid w:val="00447F8F"/>
    <w:rsid w:val="00454BB6"/>
    <w:rsid w:val="00454F93"/>
    <w:rsid w:val="00457A11"/>
    <w:rsid w:val="00460661"/>
    <w:rsid w:val="004628D9"/>
    <w:rsid w:val="00483E2F"/>
    <w:rsid w:val="00490857"/>
    <w:rsid w:val="004908C6"/>
    <w:rsid w:val="00494224"/>
    <w:rsid w:val="004951D8"/>
    <w:rsid w:val="00495E31"/>
    <w:rsid w:val="004A27C5"/>
    <w:rsid w:val="004A419C"/>
    <w:rsid w:val="004B1F13"/>
    <w:rsid w:val="004B72B4"/>
    <w:rsid w:val="004B79EA"/>
    <w:rsid w:val="004C157D"/>
    <w:rsid w:val="004C1B31"/>
    <w:rsid w:val="004D7DC5"/>
    <w:rsid w:val="004E65BA"/>
    <w:rsid w:val="004F09EB"/>
    <w:rsid w:val="004F5130"/>
    <w:rsid w:val="00505CAA"/>
    <w:rsid w:val="005145DD"/>
    <w:rsid w:val="005204FB"/>
    <w:rsid w:val="00526CB9"/>
    <w:rsid w:val="005311B7"/>
    <w:rsid w:val="00531AB1"/>
    <w:rsid w:val="00535CB4"/>
    <w:rsid w:val="0054578B"/>
    <w:rsid w:val="00551007"/>
    <w:rsid w:val="005511E1"/>
    <w:rsid w:val="00573297"/>
    <w:rsid w:val="00574EB7"/>
    <w:rsid w:val="00575FE5"/>
    <w:rsid w:val="00581595"/>
    <w:rsid w:val="00583294"/>
    <w:rsid w:val="00584AF4"/>
    <w:rsid w:val="00584D4C"/>
    <w:rsid w:val="00587B6B"/>
    <w:rsid w:val="00595B27"/>
    <w:rsid w:val="005A1C16"/>
    <w:rsid w:val="005A2BC2"/>
    <w:rsid w:val="005A3B23"/>
    <w:rsid w:val="005C22D7"/>
    <w:rsid w:val="005C7F93"/>
    <w:rsid w:val="005D4E3B"/>
    <w:rsid w:val="005D6A94"/>
    <w:rsid w:val="005D6E7C"/>
    <w:rsid w:val="005E2F28"/>
    <w:rsid w:val="005E397C"/>
    <w:rsid w:val="005E3A55"/>
    <w:rsid w:val="005E7DA8"/>
    <w:rsid w:val="005F024C"/>
    <w:rsid w:val="00601A9C"/>
    <w:rsid w:val="00604432"/>
    <w:rsid w:val="00604EB2"/>
    <w:rsid w:val="006143C4"/>
    <w:rsid w:val="0061440F"/>
    <w:rsid w:val="00625561"/>
    <w:rsid w:val="006378B4"/>
    <w:rsid w:val="00644FEC"/>
    <w:rsid w:val="006509A2"/>
    <w:rsid w:val="00654100"/>
    <w:rsid w:val="00661B0C"/>
    <w:rsid w:val="006711AA"/>
    <w:rsid w:val="00671A02"/>
    <w:rsid w:val="00675EB1"/>
    <w:rsid w:val="006775FA"/>
    <w:rsid w:val="00677ED1"/>
    <w:rsid w:val="006939BE"/>
    <w:rsid w:val="00697BBC"/>
    <w:rsid w:val="006A1B3C"/>
    <w:rsid w:val="006B61C1"/>
    <w:rsid w:val="006B710A"/>
    <w:rsid w:val="006C424A"/>
    <w:rsid w:val="006C4963"/>
    <w:rsid w:val="006C4A43"/>
    <w:rsid w:val="006D3E84"/>
    <w:rsid w:val="006D5D7F"/>
    <w:rsid w:val="006F245C"/>
    <w:rsid w:val="00704EB2"/>
    <w:rsid w:val="00710667"/>
    <w:rsid w:val="00715C3A"/>
    <w:rsid w:val="00721EBC"/>
    <w:rsid w:val="00733A33"/>
    <w:rsid w:val="00733CD3"/>
    <w:rsid w:val="007420B6"/>
    <w:rsid w:val="0076309A"/>
    <w:rsid w:val="0076321D"/>
    <w:rsid w:val="00777D02"/>
    <w:rsid w:val="00784AB4"/>
    <w:rsid w:val="00792EC1"/>
    <w:rsid w:val="007956F4"/>
    <w:rsid w:val="007A6177"/>
    <w:rsid w:val="007C04CD"/>
    <w:rsid w:val="007C316C"/>
    <w:rsid w:val="007C63F9"/>
    <w:rsid w:val="007E0C8C"/>
    <w:rsid w:val="007E13C5"/>
    <w:rsid w:val="007E259F"/>
    <w:rsid w:val="007F6B62"/>
    <w:rsid w:val="00807EBF"/>
    <w:rsid w:val="008103A2"/>
    <w:rsid w:val="00812CAC"/>
    <w:rsid w:val="00815044"/>
    <w:rsid w:val="0081729B"/>
    <w:rsid w:val="00832844"/>
    <w:rsid w:val="008360D5"/>
    <w:rsid w:val="0084363C"/>
    <w:rsid w:val="0084621B"/>
    <w:rsid w:val="00871722"/>
    <w:rsid w:val="00872031"/>
    <w:rsid w:val="00872066"/>
    <w:rsid w:val="00872964"/>
    <w:rsid w:val="008772A2"/>
    <w:rsid w:val="00880B75"/>
    <w:rsid w:val="0088125F"/>
    <w:rsid w:val="00890FB7"/>
    <w:rsid w:val="008A4285"/>
    <w:rsid w:val="008B018B"/>
    <w:rsid w:val="008B36C8"/>
    <w:rsid w:val="008B5E41"/>
    <w:rsid w:val="008C2031"/>
    <w:rsid w:val="008C39A7"/>
    <w:rsid w:val="008C53D9"/>
    <w:rsid w:val="008C6974"/>
    <w:rsid w:val="008D00A7"/>
    <w:rsid w:val="008D29B1"/>
    <w:rsid w:val="008D3AC0"/>
    <w:rsid w:val="008D4AEF"/>
    <w:rsid w:val="008E7E18"/>
    <w:rsid w:val="008F4301"/>
    <w:rsid w:val="008F462D"/>
    <w:rsid w:val="00907489"/>
    <w:rsid w:val="009125AF"/>
    <w:rsid w:val="009154A9"/>
    <w:rsid w:val="00924AD3"/>
    <w:rsid w:val="00925E24"/>
    <w:rsid w:val="00933FDE"/>
    <w:rsid w:val="00936BD1"/>
    <w:rsid w:val="00943924"/>
    <w:rsid w:val="009465A6"/>
    <w:rsid w:val="009508D4"/>
    <w:rsid w:val="009534E8"/>
    <w:rsid w:val="009560F2"/>
    <w:rsid w:val="00961C9B"/>
    <w:rsid w:val="00970828"/>
    <w:rsid w:val="00970B89"/>
    <w:rsid w:val="0097623F"/>
    <w:rsid w:val="009805BE"/>
    <w:rsid w:val="009869A1"/>
    <w:rsid w:val="00992299"/>
    <w:rsid w:val="009A09B9"/>
    <w:rsid w:val="009C2F54"/>
    <w:rsid w:val="009C2F6E"/>
    <w:rsid w:val="009C3384"/>
    <w:rsid w:val="009D0CF1"/>
    <w:rsid w:val="009D1D5B"/>
    <w:rsid w:val="009D48C2"/>
    <w:rsid w:val="009D7FAD"/>
    <w:rsid w:val="009E3FA6"/>
    <w:rsid w:val="009E7B62"/>
    <w:rsid w:val="009F03ED"/>
    <w:rsid w:val="009F1366"/>
    <w:rsid w:val="009F4937"/>
    <w:rsid w:val="009F4B8F"/>
    <w:rsid w:val="009F54D3"/>
    <w:rsid w:val="009F5CB3"/>
    <w:rsid w:val="009F5E0E"/>
    <w:rsid w:val="009F68F8"/>
    <w:rsid w:val="00A00662"/>
    <w:rsid w:val="00A066E1"/>
    <w:rsid w:val="00A071BF"/>
    <w:rsid w:val="00A138A4"/>
    <w:rsid w:val="00A30490"/>
    <w:rsid w:val="00A409F9"/>
    <w:rsid w:val="00A52CFA"/>
    <w:rsid w:val="00A61AB9"/>
    <w:rsid w:val="00A83FD6"/>
    <w:rsid w:val="00A927E8"/>
    <w:rsid w:val="00A93B16"/>
    <w:rsid w:val="00A9422D"/>
    <w:rsid w:val="00A97E0B"/>
    <w:rsid w:val="00AB0BAB"/>
    <w:rsid w:val="00AB5AC3"/>
    <w:rsid w:val="00AB7ACC"/>
    <w:rsid w:val="00AD2AE1"/>
    <w:rsid w:val="00AE547D"/>
    <w:rsid w:val="00B06239"/>
    <w:rsid w:val="00B12614"/>
    <w:rsid w:val="00B14E0C"/>
    <w:rsid w:val="00B172DD"/>
    <w:rsid w:val="00B17DFC"/>
    <w:rsid w:val="00B20479"/>
    <w:rsid w:val="00B27D9E"/>
    <w:rsid w:val="00B30731"/>
    <w:rsid w:val="00B32B25"/>
    <w:rsid w:val="00B35920"/>
    <w:rsid w:val="00B42C5C"/>
    <w:rsid w:val="00B64510"/>
    <w:rsid w:val="00B6697F"/>
    <w:rsid w:val="00B71E64"/>
    <w:rsid w:val="00B7228D"/>
    <w:rsid w:val="00B9671F"/>
    <w:rsid w:val="00BA06A8"/>
    <w:rsid w:val="00BA4464"/>
    <w:rsid w:val="00BB0065"/>
    <w:rsid w:val="00BB2FC2"/>
    <w:rsid w:val="00BB4227"/>
    <w:rsid w:val="00BC10E6"/>
    <w:rsid w:val="00BC219E"/>
    <w:rsid w:val="00BD04CF"/>
    <w:rsid w:val="00BD1EA1"/>
    <w:rsid w:val="00BD43DE"/>
    <w:rsid w:val="00C032AA"/>
    <w:rsid w:val="00C07B6A"/>
    <w:rsid w:val="00C14AE7"/>
    <w:rsid w:val="00C2565B"/>
    <w:rsid w:val="00C259ED"/>
    <w:rsid w:val="00C3006C"/>
    <w:rsid w:val="00C449E6"/>
    <w:rsid w:val="00C479D0"/>
    <w:rsid w:val="00C5149C"/>
    <w:rsid w:val="00C51D4B"/>
    <w:rsid w:val="00C55741"/>
    <w:rsid w:val="00C602E3"/>
    <w:rsid w:val="00C73A29"/>
    <w:rsid w:val="00C75F88"/>
    <w:rsid w:val="00C922B2"/>
    <w:rsid w:val="00C92D1A"/>
    <w:rsid w:val="00C94AA3"/>
    <w:rsid w:val="00C97561"/>
    <w:rsid w:val="00CA1A60"/>
    <w:rsid w:val="00CA1CD5"/>
    <w:rsid w:val="00CB411C"/>
    <w:rsid w:val="00CB5497"/>
    <w:rsid w:val="00CC4E5F"/>
    <w:rsid w:val="00CD0EE1"/>
    <w:rsid w:val="00CE2F77"/>
    <w:rsid w:val="00CF4002"/>
    <w:rsid w:val="00CF574D"/>
    <w:rsid w:val="00D039A9"/>
    <w:rsid w:val="00D0724A"/>
    <w:rsid w:val="00D075B4"/>
    <w:rsid w:val="00D0774F"/>
    <w:rsid w:val="00D14D6A"/>
    <w:rsid w:val="00D1686D"/>
    <w:rsid w:val="00D17A9D"/>
    <w:rsid w:val="00D33AC6"/>
    <w:rsid w:val="00D36D34"/>
    <w:rsid w:val="00D51E01"/>
    <w:rsid w:val="00D54F15"/>
    <w:rsid w:val="00D7344F"/>
    <w:rsid w:val="00D818CB"/>
    <w:rsid w:val="00D83132"/>
    <w:rsid w:val="00D94744"/>
    <w:rsid w:val="00DA3F32"/>
    <w:rsid w:val="00DC550F"/>
    <w:rsid w:val="00DD4323"/>
    <w:rsid w:val="00DE2F56"/>
    <w:rsid w:val="00DE474E"/>
    <w:rsid w:val="00DF11B2"/>
    <w:rsid w:val="00DF5078"/>
    <w:rsid w:val="00E04C51"/>
    <w:rsid w:val="00E17B48"/>
    <w:rsid w:val="00E21BFB"/>
    <w:rsid w:val="00E2347B"/>
    <w:rsid w:val="00E24400"/>
    <w:rsid w:val="00E30A31"/>
    <w:rsid w:val="00E3168F"/>
    <w:rsid w:val="00E34C52"/>
    <w:rsid w:val="00E47653"/>
    <w:rsid w:val="00E51A27"/>
    <w:rsid w:val="00E521BB"/>
    <w:rsid w:val="00E55F56"/>
    <w:rsid w:val="00E61E84"/>
    <w:rsid w:val="00E627D5"/>
    <w:rsid w:val="00E63AAF"/>
    <w:rsid w:val="00E66133"/>
    <w:rsid w:val="00E75182"/>
    <w:rsid w:val="00E83689"/>
    <w:rsid w:val="00E90B22"/>
    <w:rsid w:val="00E97906"/>
    <w:rsid w:val="00E97F24"/>
    <w:rsid w:val="00EA095D"/>
    <w:rsid w:val="00EC03C2"/>
    <w:rsid w:val="00EC1C46"/>
    <w:rsid w:val="00EC2CD4"/>
    <w:rsid w:val="00ED17A0"/>
    <w:rsid w:val="00EF2858"/>
    <w:rsid w:val="00F045AE"/>
    <w:rsid w:val="00F04749"/>
    <w:rsid w:val="00F04B05"/>
    <w:rsid w:val="00F06716"/>
    <w:rsid w:val="00F32165"/>
    <w:rsid w:val="00F34A67"/>
    <w:rsid w:val="00F37C6B"/>
    <w:rsid w:val="00F4155D"/>
    <w:rsid w:val="00F44C9A"/>
    <w:rsid w:val="00F462B2"/>
    <w:rsid w:val="00F55463"/>
    <w:rsid w:val="00F61F79"/>
    <w:rsid w:val="00F61FF8"/>
    <w:rsid w:val="00F667CA"/>
    <w:rsid w:val="00F6681B"/>
    <w:rsid w:val="00F712BF"/>
    <w:rsid w:val="00F765DB"/>
    <w:rsid w:val="00F80FAB"/>
    <w:rsid w:val="00F87707"/>
    <w:rsid w:val="00F90B8B"/>
    <w:rsid w:val="00F9124E"/>
    <w:rsid w:val="00F932C5"/>
    <w:rsid w:val="00F94E6A"/>
    <w:rsid w:val="00FA03A9"/>
    <w:rsid w:val="00FA3A09"/>
    <w:rsid w:val="00FB04C8"/>
    <w:rsid w:val="00FB1D51"/>
    <w:rsid w:val="00FB1F3A"/>
    <w:rsid w:val="00FB34A5"/>
    <w:rsid w:val="00FB3D31"/>
    <w:rsid w:val="00FC1168"/>
    <w:rsid w:val="00FD3A54"/>
    <w:rsid w:val="00FE6644"/>
    <w:rsid w:val="00FF468B"/>
    <w:rsid w:val="00FF659A"/>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360B69"/>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360B69"/>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1919CD"/>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20"/>
      </w:numPr>
    </w:pPr>
  </w:style>
  <w:style w:type="numbering" w:customStyle="1" w:styleId="CurrentList2">
    <w:name w:val="Current List2"/>
    <w:uiPriority w:val="99"/>
    <w:rsid w:val="00374953"/>
    <w:pPr>
      <w:numPr>
        <w:numId w:val="21"/>
      </w:numPr>
    </w:pPr>
  </w:style>
  <w:style w:type="numbering" w:customStyle="1" w:styleId="CurrentList3">
    <w:name w:val="Current List3"/>
    <w:uiPriority w:val="99"/>
    <w:rsid w:val="00374953"/>
    <w:pPr>
      <w:numPr>
        <w:numId w:val="22"/>
      </w:numPr>
    </w:pPr>
  </w:style>
  <w:style w:type="numbering" w:customStyle="1" w:styleId="CurrentList4">
    <w:name w:val="Current List4"/>
    <w:uiPriority w:val="99"/>
    <w:rsid w:val="00374953"/>
    <w:pPr>
      <w:numPr>
        <w:numId w:val="23"/>
      </w:numPr>
    </w:pPr>
  </w:style>
  <w:style w:type="numbering" w:customStyle="1" w:styleId="CurrentList5">
    <w:name w:val="Current List5"/>
    <w:uiPriority w:val="99"/>
    <w:rsid w:val="00374953"/>
    <w:pPr>
      <w:numPr>
        <w:numId w:val="24"/>
      </w:numPr>
    </w:pPr>
  </w:style>
  <w:style w:type="numbering" w:customStyle="1" w:styleId="CurrentList6">
    <w:name w:val="Current List6"/>
    <w:uiPriority w:val="99"/>
    <w:rsid w:val="00374953"/>
    <w:pPr>
      <w:numPr>
        <w:numId w:val="25"/>
      </w:numPr>
    </w:pPr>
  </w:style>
  <w:style w:type="numbering" w:customStyle="1" w:styleId="CurrentList7">
    <w:name w:val="Current List7"/>
    <w:uiPriority w:val="99"/>
    <w:rsid w:val="00374953"/>
    <w:pPr>
      <w:numPr>
        <w:numId w:val="26"/>
      </w:numPr>
    </w:pPr>
  </w:style>
  <w:style w:type="numbering" w:customStyle="1" w:styleId="CurrentList8">
    <w:name w:val="Current List8"/>
    <w:uiPriority w:val="99"/>
    <w:rsid w:val="00E97906"/>
    <w:pPr>
      <w:numPr>
        <w:numId w:val="27"/>
      </w:numPr>
    </w:pPr>
  </w:style>
  <w:style w:type="numbering" w:customStyle="1" w:styleId="CurrentList9">
    <w:name w:val="Current List9"/>
    <w:uiPriority w:val="99"/>
    <w:rsid w:val="00E97906"/>
    <w:pPr>
      <w:numPr>
        <w:numId w:val="28"/>
      </w:numPr>
    </w:pPr>
  </w:style>
  <w:style w:type="numbering" w:customStyle="1" w:styleId="CurrentList10">
    <w:name w:val="Current List10"/>
    <w:uiPriority w:val="99"/>
    <w:rsid w:val="00E97906"/>
    <w:pPr>
      <w:numPr>
        <w:numId w:val="29"/>
      </w:numPr>
    </w:pPr>
  </w:style>
  <w:style w:type="numbering" w:customStyle="1" w:styleId="CurrentList11">
    <w:name w:val="Current List11"/>
    <w:uiPriority w:val="99"/>
    <w:rsid w:val="00E97906"/>
    <w:pPr>
      <w:numPr>
        <w:numId w:val="30"/>
      </w:numPr>
    </w:pPr>
  </w:style>
  <w:style w:type="numbering" w:customStyle="1" w:styleId="CurrentList12">
    <w:name w:val="Current List12"/>
    <w:uiPriority w:val="99"/>
    <w:rsid w:val="00E97906"/>
    <w:pPr>
      <w:numPr>
        <w:numId w:val="31"/>
      </w:numPr>
    </w:pPr>
  </w:style>
  <w:style w:type="numbering" w:customStyle="1" w:styleId="CurrentList13">
    <w:name w:val="Current List13"/>
    <w:uiPriority w:val="99"/>
    <w:rsid w:val="006C4963"/>
    <w:pPr>
      <w:numPr>
        <w:numId w:val="34"/>
      </w:numPr>
    </w:pPr>
  </w:style>
  <w:style w:type="numbering" w:customStyle="1" w:styleId="CurrentList14">
    <w:name w:val="Current List14"/>
    <w:uiPriority w:val="99"/>
    <w:rsid w:val="006C4963"/>
    <w:pPr>
      <w:numPr>
        <w:numId w:val="35"/>
      </w:numPr>
    </w:pPr>
  </w:style>
  <w:style w:type="numbering" w:customStyle="1" w:styleId="CurrentList15">
    <w:name w:val="Current List15"/>
    <w:uiPriority w:val="99"/>
    <w:rsid w:val="00112B36"/>
    <w:pPr>
      <w:numPr>
        <w:numId w:val="36"/>
      </w:numPr>
    </w:pPr>
  </w:style>
  <w:style w:type="numbering" w:customStyle="1" w:styleId="CurrentList16">
    <w:name w:val="Current List16"/>
    <w:uiPriority w:val="99"/>
    <w:rsid w:val="00112B36"/>
    <w:pPr>
      <w:numPr>
        <w:numId w:val="38"/>
      </w:numPr>
    </w:pPr>
  </w:style>
  <w:style w:type="numbering" w:customStyle="1" w:styleId="CurrentList17">
    <w:name w:val="Current List17"/>
    <w:uiPriority w:val="99"/>
    <w:rsid w:val="00112B36"/>
    <w:pPr>
      <w:numPr>
        <w:numId w:val="40"/>
      </w:numPr>
    </w:pPr>
  </w:style>
  <w:style w:type="numbering" w:customStyle="1" w:styleId="CurrentList18">
    <w:name w:val="Current List18"/>
    <w:uiPriority w:val="99"/>
    <w:rsid w:val="00112B36"/>
    <w:pPr>
      <w:numPr>
        <w:numId w:val="42"/>
      </w:numPr>
    </w:pPr>
  </w:style>
  <w:style w:type="numbering" w:customStyle="1" w:styleId="CurrentList19">
    <w:name w:val="Current List19"/>
    <w:uiPriority w:val="99"/>
    <w:rsid w:val="00112B36"/>
    <w:pPr>
      <w:numPr>
        <w:numId w:val="44"/>
      </w:numPr>
    </w:pPr>
  </w:style>
  <w:style w:type="numbering" w:customStyle="1" w:styleId="CurrentList20">
    <w:name w:val="Current List20"/>
    <w:uiPriority w:val="99"/>
    <w:rsid w:val="00112B36"/>
    <w:pPr>
      <w:numPr>
        <w:numId w:val="46"/>
      </w:numPr>
    </w:pPr>
  </w:style>
  <w:style w:type="numbering" w:customStyle="1" w:styleId="CurrentList21">
    <w:name w:val="Current List21"/>
    <w:uiPriority w:val="99"/>
    <w:rsid w:val="00112B36"/>
    <w:pPr>
      <w:numPr>
        <w:numId w:val="48"/>
      </w:numPr>
    </w:pPr>
  </w:style>
  <w:style w:type="numbering" w:customStyle="1" w:styleId="CurrentList22">
    <w:name w:val="Current List22"/>
    <w:uiPriority w:val="99"/>
    <w:rsid w:val="008C53D9"/>
    <w:pPr>
      <w:numPr>
        <w:numId w:val="50"/>
      </w:numPr>
    </w:pPr>
  </w:style>
  <w:style w:type="numbering" w:customStyle="1" w:styleId="CurrentList23">
    <w:name w:val="Current List23"/>
    <w:uiPriority w:val="99"/>
    <w:rsid w:val="008C53D9"/>
    <w:pPr>
      <w:numPr>
        <w:numId w:val="51"/>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60"/>
      </w:numPr>
    </w:pPr>
  </w:style>
  <w:style w:type="numbering" w:customStyle="1" w:styleId="CurrentList25">
    <w:name w:val="Current List25"/>
    <w:uiPriority w:val="99"/>
    <w:rsid w:val="00872031"/>
    <w:pPr>
      <w:numPr>
        <w:numId w:val="62"/>
      </w:numPr>
    </w:pPr>
  </w:style>
  <w:style w:type="numbering" w:customStyle="1" w:styleId="CurrentList26">
    <w:name w:val="Current List26"/>
    <w:uiPriority w:val="99"/>
    <w:rsid w:val="00872031"/>
    <w:pPr>
      <w:numPr>
        <w:numId w:val="64"/>
      </w:numPr>
    </w:pPr>
  </w:style>
  <w:style w:type="numbering" w:customStyle="1" w:styleId="CurrentList27">
    <w:name w:val="Current List27"/>
    <w:uiPriority w:val="99"/>
    <w:rsid w:val="00872031"/>
    <w:pPr>
      <w:numPr>
        <w:numId w:val="66"/>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semiHidden/>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semiHidden/>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68"/>
      </w:numPr>
    </w:pPr>
  </w:style>
  <w:style w:type="numbering" w:customStyle="1" w:styleId="CurrentList29">
    <w:name w:val="Current List29"/>
    <w:uiPriority w:val="99"/>
    <w:rsid w:val="00880B75"/>
    <w:pPr>
      <w:numPr>
        <w:numId w:val="70"/>
      </w:numPr>
    </w:pPr>
  </w:style>
  <w:style w:type="numbering" w:customStyle="1" w:styleId="CurrentList30">
    <w:name w:val="Current List30"/>
    <w:uiPriority w:val="99"/>
    <w:rsid w:val="00880B75"/>
    <w:pPr>
      <w:numPr>
        <w:numId w:val="72"/>
      </w:numPr>
    </w:pPr>
  </w:style>
  <w:style w:type="numbering" w:customStyle="1" w:styleId="CurrentList31">
    <w:name w:val="Current List31"/>
    <w:uiPriority w:val="99"/>
    <w:rsid w:val="00880B75"/>
    <w:pPr>
      <w:numPr>
        <w:numId w:val="74"/>
      </w:numPr>
    </w:pPr>
  </w:style>
  <w:style w:type="numbering" w:customStyle="1" w:styleId="CurrentList32">
    <w:name w:val="Current List32"/>
    <w:uiPriority w:val="99"/>
    <w:rsid w:val="00880B75"/>
    <w:pPr>
      <w:numPr>
        <w:numId w:val="76"/>
      </w:numPr>
    </w:pPr>
  </w:style>
  <w:style w:type="numbering" w:customStyle="1" w:styleId="CurrentList33">
    <w:name w:val="Current List33"/>
    <w:uiPriority w:val="99"/>
    <w:rsid w:val="00880B75"/>
    <w:pPr>
      <w:numPr>
        <w:numId w:val="78"/>
      </w:numPr>
    </w:pPr>
  </w:style>
  <w:style w:type="numbering" w:customStyle="1" w:styleId="CurrentList34">
    <w:name w:val="Current List34"/>
    <w:uiPriority w:val="99"/>
    <w:rsid w:val="00880B75"/>
    <w:pPr>
      <w:numPr>
        <w:numId w:val="80"/>
      </w:numPr>
    </w:pPr>
  </w:style>
  <w:style w:type="numbering" w:customStyle="1" w:styleId="CurrentList35">
    <w:name w:val="Current List35"/>
    <w:uiPriority w:val="99"/>
    <w:rsid w:val="00071152"/>
    <w:pPr>
      <w:numPr>
        <w:numId w:val="85"/>
      </w:numPr>
    </w:pPr>
  </w:style>
  <w:style w:type="numbering" w:customStyle="1" w:styleId="CurrentList36">
    <w:name w:val="Current List36"/>
    <w:uiPriority w:val="99"/>
    <w:rsid w:val="00071152"/>
    <w:pPr>
      <w:numPr>
        <w:numId w:val="86"/>
      </w:numPr>
    </w:pPr>
  </w:style>
  <w:style w:type="numbering" w:customStyle="1" w:styleId="CurrentList37">
    <w:name w:val="Current List37"/>
    <w:uiPriority w:val="99"/>
    <w:rsid w:val="00970B89"/>
    <w:pPr>
      <w:numPr>
        <w:numId w:val="91"/>
      </w:numPr>
    </w:pPr>
  </w:style>
  <w:style w:type="numbering" w:customStyle="1" w:styleId="CurrentList38">
    <w:name w:val="Current List38"/>
    <w:uiPriority w:val="99"/>
    <w:rsid w:val="00970B89"/>
    <w:pPr>
      <w:numPr>
        <w:numId w:val="94"/>
      </w:numPr>
    </w:pPr>
  </w:style>
  <w:style w:type="numbering" w:customStyle="1" w:styleId="CurrentList39">
    <w:name w:val="Current List39"/>
    <w:uiPriority w:val="99"/>
    <w:rsid w:val="00970B89"/>
    <w:pPr>
      <w:numPr>
        <w:numId w:val="96"/>
      </w:numPr>
    </w:pPr>
  </w:style>
  <w:style w:type="numbering" w:customStyle="1" w:styleId="CurrentList40">
    <w:name w:val="Current List40"/>
    <w:uiPriority w:val="99"/>
    <w:rsid w:val="0084621B"/>
    <w:pPr>
      <w:numPr>
        <w:numId w:val="101"/>
      </w:numPr>
    </w:pPr>
  </w:style>
  <w:style w:type="numbering" w:customStyle="1" w:styleId="CurrentList41">
    <w:name w:val="Current List41"/>
    <w:uiPriority w:val="99"/>
    <w:rsid w:val="0084621B"/>
    <w:pPr>
      <w:numPr>
        <w:numId w:val="102"/>
      </w:numPr>
    </w:pPr>
  </w:style>
  <w:style w:type="numbering" w:customStyle="1" w:styleId="CurrentList42">
    <w:name w:val="Current List42"/>
    <w:uiPriority w:val="99"/>
    <w:rsid w:val="0084621B"/>
    <w:pPr>
      <w:numPr>
        <w:numId w:val="104"/>
      </w:numPr>
    </w:pPr>
  </w:style>
  <w:style w:type="numbering" w:customStyle="1" w:styleId="CurrentList43">
    <w:name w:val="Current List43"/>
    <w:uiPriority w:val="99"/>
    <w:rsid w:val="0084621B"/>
    <w:pPr>
      <w:numPr>
        <w:numId w:val="106"/>
      </w:numPr>
    </w:pPr>
  </w:style>
  <w:style w:type="numbering" w:customStyle="1" w:styleId="CurrentList44">
    <w:name w:val="Current List44"/>
    <w:uiPriority w:val="99"/>
    <w:rsid w:val="002D438E"/>
    <w:pPr>
      <w:numPr>
        <w:numId w:val="110"/>
      </w:numPr>
    </w:pPr>
  </w:style>
  <w:style w:type="numbering" w:customStyle="1" w:styleId="CurrentList45">
    <w:name w:val="Current List45"/>
    <w:uiPriority w:val="99"/>
    <w:rsid w:val="002D438E"/>
    <w:pPr>
      <w:numPr>
        <w:numId w:val="112"/>
      </w:numPr>
    </w:pPr>
  </w:style>
  <w:style w:type="numbering" w:customStyle="1" w:styleId="CurrentList46">
    <w:name w:val="Current List46"/>
    <w:uiPriority w:val="99"/>
    <w:rsid w:val="002D438E"/>
    <w:pPr>
      <w:numPr>
        <w:numId w:val="114"/>
      </w:numPr>
    </w:pPr>
  </w:style>
  <w:style w:type="numbering" w:customStyle="1" w:styleId="CurrentList47">
    <w:name w:val="Current List47"/>
    <w:uiPriority w:val="99"/>
    <w:rsid w:val="00FB3D31"/>
    <w:pPr>
      <w:numPr>
        <w:numId w:val="117"/>
      </w:numPr>
    </w:pPr>
  </w:style>
  <w:style w:type="numbering" w:customStyle="1" w:styleId="CurrentList48">
    <w:name w:val="Current List48"/>
    <w:uiPriority w:val="99"/>
    <w:rsid w:val="00147B2A"/>
    <w:pPr>
      <w:numPr>
        <w:numId w:val="122"/>
      </w:numPr>
    </w:pPr>
  </w:style>
  <w:style w:type="numbering" w:customStyle="1" w:styleId="CurrentList49">
    <w:name w:val="Current List49"/>
    <w:uiPriority w:val="99"/>
    <w:rsid w:val="00147B2A"/>
    <w:pPr>
      <w:numPr>
        <w:numId w:val="124"/>
      </w:numPr>
    </w:pPr>
  </w:style>
  <w:style w:type="numbering" w:customStyle="1" w:styleId="CurrentList50">
    <w:name w:val="Current List50"/>
    <w:uiPriority w:val="99"/>
    <w:rsid w:val="007E259F"/>
    <w:pPr>
      <w:numPr>
        <w:numId w:val="129"/>
      </w:numPr>
    </w:pPr>
  </w:style>
  <w:style w:type="numbering" w:customStyle="1" w:styleId="CurrentList51">
    <w:name w:val="Current List51"/>
    <w:uiPriority w:val="99"/>
    <w:rsid w:val="00BA06A8"/>
    <w:pPr>
      <w:numPr>
        <w:numId w:val="132"/>
      </w:numPr>
    </w:pPr>
  </w:style>
  <w:style w:type="numbering" w:customStyle="1" w:styleId="CurrentList52">
    <w:name w:val="Current List52"/>
    <w:uiPriority w:val="99"/>
    <w:rsid w:val="004F09EB"/>
    <w:pPr>
      <w:numPr>
        <w:numId w:val="134"/>
      </w:numPr>
    </w:pPr>
  </w:style>
  <w:style w:type="numbering" w:customStyle="1" w:styleId="CurrentList53">
    <w:name w:val="Current List53"/>
    <w:uiPriority w:val="99"/>
    <w:rsid w:val="00400E63"/>
    <w:pPr>
      <w:numPr>
        <w:numId w:val="136"/>
      </w:numPr>
    </w:pPr>
  </w:style>
  <w:style w:type="numbering" w:customStyle="1" w:styleId="CurrentList54">
    <w:name w:val="Current List54"/>
    <w:uiPriority w:val="99"/>
    <w:rsid w:val="00400E63"/>
    <w:pPr>
      <w:numPr>
        <w:numId w:val="137"/>
      </w:numPr>
    </w:pPr>
  </w:style>
  <w:style w:type="numbering" w:customStyle="1" w:styleId="CurrentList55">
    <w:name w:val="Current List55"/>
    <w:uiPriority w:val="99"/>
    <w:rsid w:val="00076990"/>
    <w:pPr>
      <w:numPr>
        <w:numId w:val="1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umanrights.vic.gov.au/for-individuals/racial-and-religious-vilification/"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mcwh.com.au/intersectionality-matters-a-new-resource-for-preventing-violence-against-wom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afety.gov.au/industry/tech-trends-and-challenges/doxing" TargetMode="External"/><Relationship Id="rId20" Type="http://schemas.openxmlformats.org/officeDocument/2006/relationships/hyperlink" Target="https://www.respectvictoria.vic.gov.au/what-we-know-about-drivers-of-viol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dp.org/policy-centre/oslo/blog/masculinities-misogyny-and-violent-extremism" TargetMode="External"/><Relationship Id="rId23" Type="http://schemas.openxmlformats.org/officeDocument/2006/relationships/image" Target="media/image40.png"/><Relationship Id="rId10" Type="http://schemas.openxmlformats.org/officeDocument/2006/relationships/endnotes" Target="endnotes.xml"/><Relationship Id="rId19" Type="http://schemas.openxmlformats.org/officeDocument/2006/relationships/hyperlink" Target="https://www.vic.gov.au/response-inquiry-anti-vilification-prote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broadfoot/Library/CloudStorage/GoogleDrive-johninglisb@gmail.com/My%20Drive/_Work_files/_Projects/Respect_Victoria/R001_Research_Document_Design/Word_Master_Templates/Research%20Report%20template%202023%20(AIFS).dotx"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3" ma:contentTypeDescription="Create a new document." ma:contentTypeScope="" ma:versionID="ca0ec06839a2468ea8b042945e73ffa7">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51aef8e7e91b11d73af483e5c816fb36"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458cd-d121-45b1-b78c-f655a971ee7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2E39C-639C-455F-B4ED-FEE01C83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3.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4.xml><?xml version="1.0" encoding="utf-8"?>
<ds:datastoreItem xmlns:ds="http://schemas.openxmlformats.org/officeDocument/2006/customXml" ds:itemID="{53345D0F-826A-4FF9-B38C-A6AC49BCD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Report template 2023 (AIFS).dotx</Template>
  <TotalTime>1</TotalTime>
  <Pages>14</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7</cp:revision>
  <cp:lastPrinted>2023-12-17T22:03:00Z</cp:lastPrinted>
  <dcterms:created xsi:type="dcterms:W3CDTF">2023-12-17T22:03:00Z</dcterms:created>
  <dcterms:modified xsi:type="dcterms:W3CDTF">2023-12-19T07:02:00Z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