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B4041" w14:textId="4A49D7AC" w:rsidR="005204FB" w:rsidRDefault="002748EB">
      <w:r>
        <w:rPr>
          <w:noProof/>
        </w:rPr>
        <mc:AlternateContent>
          <mc:Choice Requires="wps">
            <w:drawing>
              <wp:anchor distT="0" distB="0" distL="114300" distR="114300" simplePos="0" relativeHeight="251707902" behindDoc="0" locked="0" layoutInCell="1" allowOverlap="1" wp14:anchorId="0DE3C152" wp14:editId="1F0B97AF">
                <wp:simplePos x="0" y="0"/>
                <wp:positionH relativeFrom="margin">
                  <wp:posOffset>-3810</wp:posOffset>
                </wp:positionH>
                <wp:positionV relativeFrom="page">
                  <wp:posOffset>533400</wp:posOffset>
                </wp:positionV>
                <wp:extent cx="6162675" cy="2475230"/>
                <wp:effectExtent l="0" t="0" r="0" b="5080"/>
                <wp:wrapNone/>
                <wp:docPr id="16" name="Text Box 16"/>
                <wp:cNvGraphicFramePr/>
                <a:graphic xmlns:a="http://schemas.openxmlformats.org/drawingml/2006/main">
                  <a:graphicData uri="http://schemas.microsoft.com/office/word/2010/wordprocessingShape">
                    <wps:wsp>
                      <wps:cNvSpPr txBox="1"/>
                      <wps:spPr>
                        <a:xfrm>
                          <a:off x="0" y="0"/>
                          <a:ext cx="6162675" cy="2475230"/>
                        </a:xfrm>
                        <a:prstGeom prst="rect">
                          <a:avLst/>
                        </a:prstGeom>
                        <a:noFill/>
                        <a:ln w="6350">
                          <a:noFill/>
                        </a:ln>
                        <a:effectLst/>
                      </wps:spPr>
                      <wps:txbx>
                        <w:txbxContent>
                          <w:p w14:paraId="1D47382F" w14:textId="77777777" w:rsidR="002748EB" w:rsidRPr="004B6AB2" w:rsidRDefault="002748EB" w:rsidP="002748EB">
                            <w:pPr>
                              <w:pStyle w:val="Subtitle"/>
                              <w:rPr>
                                <w:color w:val="FFFDEE" w:themeColor="background1"/>
                              </w:rPr>
                            </w:pPr>
                            <w:r>
                              <w:rPr>
                                <w:color w:val="FFFDEE" w:themeColor="background1"/>
                              </w:rPr>
                              <w:t>Summarising the evidence</w:t>
                            </w:r>
                          </w:p>
                          <w:p w14:paraId="50432F6D" w14:textId="10B3DFE2" w:rsidR="002748EB" w:rsidRPr="00FB34A5" w:rsidRDefault="005511E1" w:rsidP="00FB34A5">
                            <w:pPr>
                              <w:pStyle w:val="Title"/>
                            </w:pPr>
                            <w:r>
                              <w:t>Child</w:t>
                            </w:r>
                            <w:r w:rsidR="002748EB" w:rsidRPr="00FB34A5">
                              <w:t xml:space="preserve"> </w:t>
                            </w:r>
                            <w:r w:rsidRPr="005511E1">
                              <w:t xml:space="preserve">maltreatment </w:t>
                            </w:r>
                          </w:p>
                          <w:p w14:paraId="79ABAE47" w14:textId="443441D8" w:rsidR="002748EB" w:rsidRDefault="00314732" w:rsidP="002748EB">
                            <w:pPr>
                              <w:pStyle w:val="Subtitle"/>
                            </w:pPr>
                            <w:r>
                              <w:rPr>
                                <w:color w:val="FFFDEE" w:themeColor="background1"/>
                              </w:rPr>
                              <w:t>Research summary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28000</wp14:pctHeight>
                </wp14:sizeRelV>
              </wp:anchor>
            </w:drawing>
          </mc:Choice>
          <mc:Fallback>
            <w:pict>
              <v:shapetype w14:anchorId="0DE3C152" id="_x0000_t202" coordsize="21600,21600" o:spt="202" path="m,l,21600r21600,l21600,xe">
                <v:stroke joinstyle="miter"/>
                <v:path gradientshapeok="t" o:connecttype="rect"/>
              </v:shapetype>
              <v:shape id="Text Box 16" o:spid="_x0000_s1026" type="#_x0000_t202" style="position:absolute;margin-left:-.3pt;margin-top:42pt;width:485.25pt;height:194.9pt;z-index:251707902;visibility:visible;mso-wrap-style:square;mso-width-percent:0;mso-height-percent:280;mso-wrap-distance-left:9pt;mso-wrap-distance-top:0;mso-wrap-distance-right:9pt;mso-wrap-distance-bottom:0;mso-position-horizontal:absolute;mso-position-horizontal-relative:margin;mso-position-vertical:absolute;mso-position-vertical-relative:page;mso-width-percent:0;mso-height-percent:28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" filled="f" stroked="f" strokeweight=".5pt">
                <v:textbox style="mso-fit-shape-to-text:t" inset="0,0,0,0">
                  <w:txbxContent>
                    <w:p w14:paraId="1D47382F" w14:textId="77777777" w:rsidR="002748EB" w:rsidRPr="004B6AB2" w:rsidRDefault="002748EB" w:rsidP="002748EB">
                      <w:pPr>
                        <w:pStyle w:val="Subtitle"/>
                        <w:rPr>
                          <w:color w:val="FFFDEE" w:themeColor="background1"/>
                        </w:rPr>
                      </w:pPr>
                      <w:r>
                        <w:rPr>
                          <w:color w:val="FFFDEE" w:themeColor="background1"/>
                        </w:rPr>
                        <w:t>Summarising the evidence</w:t>
                      </w:r>
                    </w:p>
                    <w:p w14:paraId="50432F6D" w14:textId="10B3DFE2" w:rsidR="002748EB" w:rsidRPr="00FB34A5" w:rsidRDefault="005511E1" w:rsidP="00FB34A5">
                      <w:pPr>
                        <w:pStyle w:val="Title"/>
                      </w:pPr>
                      <w:r>
                        <w:t>Child</w:t>
                      </w:r>
                      <w:r w:rsidR="002748EB" w:rsidRPr="00FB34A5">
                        <w:t xml:space="preserve"> </w:t>
                      </w:r>
                      <w:r w:rsidRPr="005511E1">
                        <w:t xml:space="preserve">maltreatment </w:t>
                      </w:r>
                    </w:p>
                    <w:p w14:paraId="79ABAE47" w14:textId="443441D8" w:rsidR="002748EB" w:rsidRDefault="00314732" w:rsidP="002748EB">
                      <w:pPr>
                        <w:pStyle w:val="Subtitle"/>
                      </w:pPr>
                      <w:r>
                        <w:rPr>
                          <w:color w:val="FFFDEE" w:themeColor="background1"/>
                        </w:rPr>
                        <w:t>Research summary</w:t>
                      </w:r>
                    </w:p>
                  </w:txbxContent>
                </v:textbox>
                <w10:wrap anchorx="margin" anchory="page"/>
              </v:shape>
            </w:pict>
          </mc:Fallback>
        </mc:AlternateContent>
      </w:r>
      <w:r w:rsidR="005204FB">
        <w:rPr>
          <w:noProof/>
        </w:rPr>
        <mc:AlternateContent>
          <mc:Choice Requires="wps">
            <w:drawing>
              <wp:anchor distT="0" distB="0" distL="114300" distR="114300" simplePos="0" relativeHeight="251671552" behindDoc="1" locked="0" layoutInCell="1" allowOverlap="1" wp14:anchorId="46F01A5B" wp14:editId="49A35EED">
                <wp:simplePos x="0" y="0"/>
                <wp:positionH relativeFrom="page">
                  <wp:posOffset>0</wp:posOffset>
                </wp:positionH>
                <wp:positionV relativeFrom="paragraph">
                  <wp:posOffset>-658837</wp:posOffset>
                </wp:positionV>
                <wp:extent cx="7624689" cy="10830757"/>
                <wp:effectExtent l="0" t="0" r="8255" b="15240"/>
                <wp:wrapNone/>
                <wp:docPr id="22" name="Rectangle 22"/>
                <wp:cNvGraphicFramePr/>
                <a:graphic xmlns:a="http://schemas.openxmlformats.org/drawingml/2006/main">
                  <a:graphicData uri="http://schemas.microsoft.com/office/word/2010/wordprocessingShape">
                    <wps:wsp>
                      <wps:cNvSpPr/>
                      <wps:spPr>
                        <a:xfrm>
                          <a:off x="0" y="0"/>
                          <a:ext cx="7624689" cy="1083075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44ADC0" w14:textId="77777777" w:rsidR="005204FB" w:rsidRDefault="005204FB" w:rsidP="005204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01A5B" id="Rectangle 22" o:spid="_x0000_s1027" style="position:absolute;margin-left:0;margin-top:-51.9pt;width:600.35pt;height:852.8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" fillcolor="#ff4900 [3204]" strokecolor="#7f2400 [1604]" strokeweight="1pt">
                <v:textbox>
                  <w:txbxContent>
                    <w:p w14:paraId="7344ADC0" w14:textId="77777777" w:rsidR="005204FB" w:rsidRDefault="005204FB" w:rsidP="005204FB">
                      <w:pPr>
                        <w:jc w:val="center"/>
                      </w:pPr>
                    </w:p>
                  </w:txbxContent>
                </v:textbox>
                <w10:wrap anchorx="page"/>
              </v:rect>
            </w:pict>
          </mc:Fallback>
        </mc:AlternateContent>
      </w:r>
    </w:p>
    <w:sdt>
      <w:sdtPr>
        <w:id w:val="-328144411"/>
        <w:docPartObj>
          <w:docPartGallery w:val="Cover Pages"/>
          <w:docPartUnique/>
        </w:docPartObj>
      </w:sdtPr>
      <w:sdtEndPr>
        <w:rPr>
          <w:noProof/>
        </w:rPr>
      </w:sdtEndPr>
      <w:sdtContent>
        <w:p w14:paraId="037CEF22" w14:textId="77777777" w:rsidR="005204FB" w:rsidRDefault="005204FB"/>
        <w:p w14:paraId="6AEEA605" w14:textId="77777777" w:rsidR="00574EB7" w:rsidRDefault="00574EB7">
          <w:pPr>
            <w:spacing w:line="259" w:lineRule="auto"/>
            <w:rPr>
              <w:noProof/>
            </w:rPr>
          </w:pPr>
        </w:p>
        <w:p w14:paraId="6063F045" w14:textId="77777777" w:rsidR="00574EB7" w:rsidRDefault="00574EB7">
          <w:pPr>
            <w:spacing w:line="259" w:lineRule="auto"/>
            <w:rPr>
              <w:noProof/>
            </w:rPr>
          </w:pPr>
        </w:p>
        <w:p w14:paraId="75057AD4" w14:textId="77777777" w:rsidR="00574EB7" w:rsidRDefault="00574EB7">
          <w:pPr>
            <w:spacing w:line="259" w:lineRule="auto"/>
            <w:rPr>
              <w:noProof/>
            </w:rPr>
          </w:pPr>
        </w:p>
        <w:p w14:paraId="6E460934" w14:textId="77777777" w:rsidR="00574EB7" w:rsidRDefault="00574EB7">
          <w:pPr>
            <w:spacing w:line="259" w:lineRule="auto"/>
            <w:rPr>
              <w:noProof/>
            </w:rPr>
          </w:pPr>
        </w:p>
        <w:p w14:paraId="0FDC0934" w14:textId="77777777" w:rsidR="00574EB7" w:rsidRDefault="00574EB7">
          <w:pPr>
            <w:spacing w:line="259" w:lineRule="auto"/>
            <w:rPr>
              <w:noProof/>
            </w:rPr>
          </w:pPr>
        </w:p>
        <w:p w14:paraId="0759C65E" w14:textId="7E2FB7B7" w:rsidR="00DC550F" w:rsidRDefault="00815044" w:rsidP="004908C6">
          <w:pPr>
            <w:spacing w:line="259" w:lineRule="auto"/>
            <w:rPr>
              <w:noProof/>
            </w:rPr>
            <w:sectPr w:rsidR="00DC550F" w:rsidSect="005204FB">
              <w:headerReference w:type="even" r:id="rId11"/>
              <w:headerReference w:type="default" r:id="rId12"/>
              <w:footerReference w:type="even" r:id="rId13"/>
              <w:footerReference w:type="default" r:id="rId14"/>
              <w:headerReference w:type="first" r:id="rId15"/>
              <w:footerReference w:type="first" r:id="rId16"/>
              <w:pgSz w:w="11906" w:h="16838"/>
              <w:pgMar w:top="816" w:right="816" w:bottom="816" w:left="816" w:header="794" w:footer="454" w:gutter="0"/>
              <w:pgNumType w:start="0"/>
              <w:cols w:space="708"/>
              <w:titlePg/>
              <w:docGrid w:linePitch="360"/>
            </w:sectPr>
          </w:pPr>
          <w:r>
            <w:rPr>
              <w:noProof/>
            </w:rPr>
            <w:drawing>
              <wp:anchor distT="0" distB="0" distL="114300" distR="114300" simplePos="0" relativeHeight="251702782" behindDoc="0" locked="0" layoutInCell="1" allowOverlap="1" wp14:anchorId="1802F746" wp14:editId="048DEE2A">
                <wp:simplePos x="0" y="0"/>
                <wp:positionH relativeFrom="column">
                  <wp:posOffset>4766945</wp:posOffset>
                </wp:positionH>
                <wp:positionV relativeFrom="paragraph">
                  <wp:posOffset>6634480</wp:posOffset>
                </wp:positionV>
                <wp:extent cx="1809750" cy="1106805"/>
                <wp:effectExtent l="0" t="0" r="6350" b="0"/>
                <wp:wrapNone/>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Picture 45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0" cy="1106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3806" behindDoc="0" locked="0" layoutInCell="1" allowOverlap="1" wp14:anchorId="3AC94E28" wp14:editId="255187C1">
                <wp:simplePos x="0" y="0"/>
                <wp:positionH relativeFrom="column">
                  <wp:posOffset>1310640</wp:posOffset>
                </wp:positionH>
                <wp:positionV relativeFrom="paragraph">
                  <wp:posOffset>6682105</wp:posOffset>
                </wp:positionV>
                <wp:extent cx="2974975" cy="909320"/>
                <wp:effectExtent l="0" t="0" r="0" b="5080"/>
                <wp:wrapNone/>
                <wp:docPr id="1694897381"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897381" name="Picture 1" descr="A black and white tex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974975" cy="909320"/>
                        </a:xfrm>
                        <a:prstGeom prst="rect">
                          <a:avLst/>
                        </a:prstGeom>
                      </pic:spPr>
                    </pic:pic>
                  </a:graphicData>
                </a:graphic>
                <wp14:sizeRelH relativeFrom="page">
                  <wp14:pctWidth>0</wp14:pctWidth>
                </wp14:sizeRelH>
                <wp14:sizeRelV relativeFrom="page">
                  <wp14:pctHeight>0</wp14:pctHeight>
                </wp14:sizeRelV>
              </wp:anchor>
            </w:drawing>
          </w:r>
          <w:r w:rsidR="005204FB">
            <w:rPr>
              <w:noProof/>
            </w:rPr>
            <w:br w:type="page"/>
          </w:r>
        </w:p>
      </w:sdtContent>
    </w:sdt>
    <w:p w14:paraId="1A1BB9A6" w14:textId="7F94FD94" w:rsidR="00BC10E6" w:rsidRPr="00E97906" w:rsidRDefault="00CE2F77" w:rsidP="00E97906">
      <w:pPr>
        <w:pStyle w:val="Heading2"/>
      </w:pPr>
      <w:r>
        <w:rPr>
          <w:noProof/>
        </w:rPr>
        <w:lastRenderedPageBreak/>
        <mc:AlternateContent>
          <mc:Choice Requires="wps">
            <w:drawing>
              <wp:anchor distT="0" distB="0" distL="114300" distR="114300" simplePos="0" relativeHeight="251705854" behindDoc="1" locked="0" layoutInCell="1" allowOverlap="1" wp14:anchorId="0CB63AF4" wp14:editId="755EB680">
                <wp:simplePos x="0" y="0"/>
                <wp:positionH relativeFrom="page">
                  <wp:posOffset>-49418</wp:posOffset>
                </wp:positionH>
                <wp:positionV relativeFrom="paragraph">
                  <wp:posOffset>-684680</wp:posOffset>
                </wp:positionV>
                <wp:extent cx="7610764" cy="10830757"/>
                <wp:effectExtent l="0" t="0" r="0" b="2540"/>
                <wp:wrapNone/>
                <wp:docPr id="1258825665" name="Rectangle 1258825665"/>
                <wp:cNvGraphicFramePr/>
                <a:graphic xmlns:a="http://schemas.openxmlformats.org/drawingml/2006/main">
                  <a:graphicData uri="http://schemas.microsoft.com/office/word/2010/wordprocessingShape">
                    <wps:wsp>
                      <wps:cNvSpPr/>
                      <wps:spPr>
                        <a:xfrm>
                          <a:off x="0" y="0"/>
                          <a:ext cx="7610764" cy="1083075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9CD95D" w14:textId="77777777" w:rsidR="00CE2F77" w:rsidRDefault="00CE2F77" w:rsidP="00CE2F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63AF4" id="Rectangle 1258825665" o:spid="_x0000_s1028" style="position:absolute;margin-left:-3.9pt;margin-top:-53.9pt;width:599.25pt;height:852.8pt;z-index:-25161062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" fillcolor="#fffdee [3212]" stroked="f" strokeweight="1pt">
                <v:textbox>
                  <w:txbxContent>
                    <w:p w14:paraId="0B9CD95D" w14:textId="77777777" w:rsidR="00CE2F77" w:rsidRDefault="00CE2F77" w:rsidP="00CE2F77">
                      <w:pPr>
                        <w:jc w:val="center"/>
                      </w:pPr>
                    </w:p>
                  </w:txbxContent>
                </v:textbox>
                <w10:wrap anchorx="page"/>
              </v:rect>
            </w:pict>
          </mc:Fallback>
        </mc:AlternateContent>
      </w:r>
      <w:r w:rsidR="00314732" w:rsidRPr="00314732">
        <w:t>Child maltreatment</w:t>
      </w:r>
    </w:p>
    <w:p w14:paraId="2C1CFF0A" w14:textId="77777777" w:rsidR="00314732" w:rsidRDefault="00314732" w:rsidP="00314732">
      <w:r>
        <w:t>This research summary draws on an evidence review undertaken by Daryl Higgins and Gabby Hunt (Australian Catholic University) in 2022</w:t>
      </w:r>
      <w:r w:rsidRPr="00314732">
        <w:rPr>
          <w:vertAlign w:val="superscript"/>
        </w:rPr>
        <w:t>1</w:t>
      </w:r>
      <w:r>
        <w:t xml:space="preserve"> as part of the </w:t>
      </w:r>
      <w:r w:rsidRPr="00314732">
        <w:rPr>
          <w:i/>
          <w:iCs/>
        </w:rPr>
        <w:t>Summarising the evidence</w:t>
      </w:r>
      <w:r>
        <w:t xml:space="preserve"> project. The summary was developed by Respect Victoria in consultation with the evidence review authors.</w:t>
      </w:r>
    </w:p>
    <w:p w14:paraId="6F70F7D3" w14:textId="3AC48CB0" w:rsidR="00314732" w:rsidRDefault="00314732" w:rsidP="00314732">
      <w:r w:rsidRPr="00EB3FDA">
        <w:rPr>
          <w:u w:color="FF4900"/>
        </w:rPr>
        <w:t xml:space="preserve">Visit the </w:t>
      </w:r>
      <w:hyperlink r:id="rId19" w:history="1">
        <w:r w:rsidRPr="00C0480D">
          <w:rPr>
            <w:rStyle w:val="Hyperlink"/>
            <w:rFonts w:ascii="Arial" w:hAnsi="Arial"/>
            <w:i/>
            <w:iCs/>
          </w:rPr>
          <w:t>Summarising the evidence</w:t>
        </w:r>
        <w:r w:rsidRPr="00C0480D">
          <w:rPr>
            <w:rStyle w:val="Hyperlink"/>
            <w:rFonts w:ascii="Arial" w:hAnsi="Arial"/>
          </w:rPr>
          <w:t xml:space="preserve"> project page</w:t>
        </w:r>
      </w:hyperlink>
      <w:r>
        <w:t xml:space="preserve"> for the accompanying context brief, as well as information about the scope and aims of the project.</w:t>
      </w:r>
    </w:p>
    <w:p w14:paraId="03C2E572" w14:textId="67943ED0" w:rsidR="00A97E0B" w:rsidRPr="00314732" w:rsidRDefault="00314732" w:rsidP="00314732">
      <w:r>
        <w:t>Respect Victoria gratefully acknowledges the work of the Australian Institute of Family Studies and all authors in conducting this work.</w:t>
      </w:r>
    </w:p>
    <w:p w14:paraId="3D8564D9" w14:textId="77777777" w:rsidR="00CE2F77" w:rsidRDefault="00CE2F77" w:rsidP="00CE2F77"/>
    <w:p w14:paraId="4EFD4D49" w14:textId="77777777" w:rsidR="00EB3FDA" w:rsidRDefault="00EB3FDA" w:rsidP="00CE2F77"/>
    <w:p w14:paraId="77C28C12" w14:textId="77777777" w:rsidR="00EB3FDA" w:rsidRDefault="00EB3FDA" w:rsidP="00CE2F77"/>
    <w:p w14:paraId="1A872946" w14:textId="77777777" w:rsidR="00CE2F77" w:rsidRDefault="00CE2F77" w:rsidP="00CE2F77"/>
    <w:p w14:paraId="1787DDCF" w14:textId="77777777" w:rsidR="00CE2F77" w:rsidRDefault="00CE2F77" w:rsidP="00CE2F77"/>
    <w:p w14:paraId="26194E63" w14:textId="77777777" w:rsidR="00CE2F77" w:rsidRDefault="00CE2F77" w:rsidP="00CE2F77"/>
    <w:p w14:paraId="57C5C2BE" w14:textId="77777777" w:rsidR="00CE2F77" w:rsidRDefault="00CE2F77" w:rsidP="00CE2F77"/>
    <w:p w14:paraId="4748C483" w14:textId="77777777" w:rsidR="00CE2F77" w:rsidRDefault="00CE2F77" w:rsidP="00CE2F77"/>
    <w:p w14:paraId="364C71C3" w14:textId="77777777" w:rsidR="00CE2F77" w:rsidRDefault="00CE2F77" w:rsidP="00CE2F77"/>
    <w:p w14:paraId="1673A012" w14:textId="77777777" w:rsidR="00CE2F77" w:rsidRDefault="00CE2F77" w:rsidP="00CE2F77"/>
    <w:p w14:paraId="17223416" w14:textId="77777777" w:rsidR="00CE2F77" w:rsidRDefault="00CE2F77" w:rsidP="00CE2F77"/>
    <w:p w14:paraId="626B7843" w14:textId="77777777" w:rsidR="00CE2F77" w:rsidRDefault="00CE2F77" w:rsidP="00CE2F77"/>
    <w:p w14:paraId="7E3002A3" w14:textId="24FD7FE2" w:rsidR="00CE2F77" w:rsidRPr="006D1835" w:rsidRDefault="00CE2F77" w:rsidP="00CE2F77"/>
    <w:p w14:paraId="79B2EDA3" w14:textId="76A252FE" w:rsidR="00CE2F77" w:rsidRPr="00BC10E6" w:rsidRDefault="00CE2F77" w:rsidP="00CE2F77"/>
    <w:p w14:paraId="7333A525" w14:textId="77777777" w:rsidR="00071152" w:rsidRDefault="00071152" w:rsidP="00071152">
      <w:pPr>
        <w:pStyle w:val="Heading2"/>
      </w:pPr>
    </w:p>
    <w:p w14:paraId="5DF9191B" w14:textId="77777777" w:rsidR="00071152" w:rsidRDefault="00071152" w:rsidP="00071152">
      <w:pPr>
        <w:pStyle w:val="Heading2"/>
      </w:pPr>
    </w:p>
    <w:p w14:paraId="4DF96E4E" w14:textId="77777777" w:rsidR="00071152" w:rsidRDefault="00071152" w:rsidP="00071152">
      <w:pPr>
        <w:pStyle w:val="Heading2"/>
      </w:pPr>
    </w:p>
    <w:tbl>
      <w:tblPr>
        <w:tblStyle w:val="RespectVictoriaTable"/>
        <w:tblW w:w="9935" w:type="dxa"/>
        <w:tblLook w:val="04A0" w:firstRow="1" w:lastRow="0" w:firstColumn="1" w:lastColumn="0" w:noHBand="0" w:noVBand="1"/>
      </w:tblPr>
      <w:tblGrid>
        <w:gridCol w:w="1747"/>
        <w:gridCol w:w="8188"/>
      </w:tblGrid>
      <w:tr w:rsidR="00CD4EB4" w:rsidRPr="00077FBD" w14:paraId="79F2F574" w14:textId="77777777" w:rsidTr="00CD4EB4">
        <w:trPr>
          <w:cnfStyle w:val="100000000000" w:firstRow="1" w:lastRow="0" w:firstColumn="0" w:lastColumn="0" w:oddVBand="0" w:evenVBand="0" w:oddHBand="0" w:evenHBand="0" w:firstRowFirstColumn="0" w:firstRowLastColumn="0" w:lastRowFirstColumn="0" w:lastRowLastColumn="0"/>
          <w:trHeight w:val="311"/>
        </w:trPr>
        <w:tc>
          <w:tcPr>
            <w:tcW w:w="1747" w:type="dxa"/>
          </w:tcPr>
          <w:p w14:paraId="686AC394" w14:textId="77777777" w:rsidR="00CD4EB4" w:rsidRPr="006D4A57" w:rsidRDefault="00CD4EB4" w:rsidP="00C75487">
            <w:pPr>
              <w:pStyle w:val="TableHeading"/>
              <w:spacing w:before="0" w:after="0"/>
              <w:rPr>
                <w:b/>
                <w:bCs w:val="0"/>
                <w:color w:val="003639" w:themeColor="text1"/>
                <w:sz w:val="22"/>
                <w:szCs w:val="22"/>
              </w:rPr>
            </w:pPr>
            <w:r>
              <w:rPr>
                <w:lang w:val="en-GB"/>
              </w:rPr>
              <w:lastRenderedPageBreak/>
              <w:br w:type="page"/>
            </w:r>
            <w:r w:rsidRPr="006D4A57">
              <w:rPr>
                <w:b/>
                <w:bCs w:val="0"/>
                <w:color w:val="003639" w:themeColor="text1"/>
                <w:sz w:val="22"/>
                <w:szCs w:val="22"/>
              </w:rPr>
              <w:t>Domain</w:t>
            </w:r>
          </w:p>
        </w:tc>
        <w:tc>
          <w:tcPr>
            <w:tcW w:w="8188" w:type="dxa"/>
          </w:tcPr>
          <w:p w14:paraId="62DE01AB" w14:textId="77777777" w:rsidR="00CD4EB4" w:rsidRPr="006D4A57" w:rsidRDefault="00CD4EB4" w:rsidP="008D13D0">
            <w:pPr>
              <w:pStyle w:val="TableHeading"/>
              <w:spacing w:before="0" w:after="0"/>
              <w:rPr>
                <w:b/>
                <w:bCs w:val="0"/>
                <w:color w:val="003639" w:themeColor="text1"/>
                <w:sz w:val="22"/>
                <w:szCs w:val="22"/>
              </w:rPr>
            </w:pPr>
            <w:r w:rsidRPr="006D4A57">
              <w:rPr>
                <w:b/>
                <w:bCs w:val="0"/>
                <w:color w:val="003639" w:themeColor="text1"/>
                <w:sz w:val="22"/>
                <w:szCs w:val="22"/>
              </w:rPr>
              <w:t>Summary of research</w:t>
            </w:r>
          </w:p>
        </w:tc>
      </w:tr>
      <w:tr w:rsidR="00CD4EB4" w:rsidRPr="00A54CE5" w14:paraId="62F400E0" w14:textId="77777777" w:rsidTr="00CD4EB4">
        <w:trPr>
          <w:trHeight w:val="418"/>
        </w:trPr>
        <w:tc>
          <w:tcPr>
            <w:tcW w:w="1747" w:type="dxa"/>
          </w:tcPr>
          <w:p w14:paraId="78BF5866" w14:textId="77777777" w:rsidR="00CD4EB4" w:rsidRPr="00A54CE5" w:rsidRDefault="00CD4EB4" w:rsidP="00C75487">
            <w:pPr>
              <w:spacing w:before="60" w:after="60" w:line="240" w:lineRule="auto"/>
              <w:jc w:val="both"/>
              <w:rPr>
                <w:rFonts w:eastAsia="Times New Roman"/>
                <w:b/>
                <w:bCs/>
                <w:szCs w:val="20"/>
                <w:lang w:eastAsia="en-AU" w:bidi="en-US"/>
              </w:rPr>
            </w:pPr>
            <w:r>
              <w:rPr>
                <w:rFonts w:eastAsia="Times New Roman"/>
                <w:b/>
                <w:bCs/>
                <w:szCs w:val="20"/>
                <w:lang w:eastAsia="en-AU" w:bidi="en-US"/>
              </w:rPr>
              <w:t>Definition</w:t>
            </w:r>
          </w:p>
        </w:tc>
        <w:tc>
          <w:tcPr>
            <w:tcW w:w="8188" w:type="dxa"/>
          </w:tcPr>
          <w:p w14:paraId="5FAF4B98" w14:textId="3FF35AE6" w:rsidR="00CD4EB4" w:rsidRPr="004D0F5D" w:rsidRDefault="00CD4EB4" w:rsidP="008D13D0">
            <w:pPr>
              <w:rPr>
                <w:sz w:val="20"/>
                <w:szCs w:val="20"/>
              </w:rPr>
            </w:pPr>
            <w:r w:rsidRPr="13D86B53">
              <w:t>There is no international consensus on the definition of child maltreatment</w:t>
            </w:r>
            <w:r w:rsidRPr="0039569A">
              <w:rPr>
                <w:noProof/>
                <w:vertAlign w:val="superscript"/>
              </w:rPr>
              <w:t>2</w:t>
            </w:r>
            <w:r>
              <w:t xml:space="preserve"> </w:t>
            </w:r>
            <w:r w:rsidRPr="13D86B53">
              <w:t>or the appropriate use of terminology. In the review, the definition used</w:t>
            </w:r>
            <w:r w:rsidRPr="004D0F5D">
              <w:rPr>
                <w:szCs w:val="20"/>
              </w:rPr>
              <w:t xml:space="preserve"> </w:t>
            </w:r>
            <w:r w:rsidRPr="13D86B53">
              <w:t>in the Australian Child Maltreatment Study</w:t>
            </w:r>
            <w:r w:rsidRPr="0039569A">
              <w:rPr>
                <w:noProof/>
                <w:vertAlign w:val="superscript"/>
              </w:rPr>
              <w:t>3</w:t>
            </w:r>
            <w:r w:rsidRPr="004D0F5D">
              <w:rPr>
                <w:szCs w:val="20"/>
              </w:rPr>
              <w:t xml:space="preserve"> </w:t>
            </w:r>
            <w:r w:rsidRPr="13D86B53">
              <w:t>was adopted</w:t>
            </w:r>
            <w:r w:rsidRPr="004D0F5D">
              <w:rPr>
                <w:szCs w:val="20"/>
              </w:rPr>
              <w:t xml:space="preserve">, </w:t>
            </w:r>
            <w:r w:rsidRPr="13D86B53">
              <w:t>which defines child maltreatment as an act of commission or omission by a parent or caregiver that has caused or has the potential to cause harm to a child or young person</w:t>
            </w:r>
            <w:r w:rsidRPr="004D0F5D">
              <w:rPr>
                <w:szCs w:val="20"/>
              </w:rPr>
              <w:t>.</w:t>
            </w:r>
          </w:p>
        </w:tc>
      </w:tr>
      <w:tr w:rsidR="00CD4EB4" w:rsidRPr="00A54CE5" w14:paraId="441AB6AE" w14:textId="77777777" w:rsidTr="00CD4EB4">
        <w:trPr>
          <w:trHeight w:val="418"/>
        </w:trPr>
        <w:tc>
          <w:tcPr>
            <w:tcW w:w="1747" w:type="dxa"/>
          </w:tcPr>
          <w:p w14:paraId="45D2787A" w14:textId="77777777" w:rsidR="00CD4EB4" w:rsidRDefault="00CD4EB4" w:rsidP="00C75487">
            <w:pPr>
              <w:spacing w:before="60" w:after="60" w:line="240" w:lineRule="auto"/>
              <w:rPr>
                <w:rFonts w:eastAsia="Times New Roman"/>
                <w:b/>
                <w:bCs/>
                <w:szCs w:val="20"/>
                <w:lang w:eastAsia="en-AU" w:bidi="en-US"/>
              </w:rPr>
            </w:pPr>
            <w:r>
              <w:rPr>
                <w:rFonts w:eastAsia="Times New Roman"/>
                <w:b/>
                <w:bCs/>
                <w:szCs w:val="20"/>
                <w:lang w:eastAsia="en-AU" w:bidi="en-US"/>
              </w:rPr>
              <w:t>Behaviours</w:t>
            </w:r>
          </w:p>
        </w:tc>
        <w:tc>
          <w:tcPr>
            <w:tcW w:w="8188" w:type="dxa"/>
          </w:tcPr>
          <w:p w14:paraId="3664B7C3" w14:textId="77777777" w:rsidR="00CD4EB4" w:rsidRDefault="00CD4EB4" w:rsidP="008D13D0">
            <w:pPr>
              <w:rPr>
                <w:szCs w:val="20"/>
              </w:rPr>
            </w:pPr>
            <w:r>
              <w:rPr>
                <w:szCs w:val="20"/>
              </w:rPr>
              <w:t>C</w:t>
            </w:r>
            <w:r w:rsidRPr="00657387">
              <w:rPr>
                <w:szCs w:val="20"/>
              </w:rPr>
              <w:t xml:space="preserve">hild maltreatment </w:t>
            </w:r>
            <w:r>
              <w:rPr>
                <w:szCs w:val="20"/>
              </w:rPr>
              <w:t xml:space="preserve">is an umbrella term used to capture </w:t>
            </w:r>
            <w:r w:rsidRPr="00657387">
              <w:rPr>
                <w:szCs w:val="20"/>
              </w:rPr>
              <w:t xml:space="preserve">five broad types of abuse and neglect </w:t>
            </w:r>
            <w:r>
              <w:rPr>
                <w:szCs w:val="20"/>
              </w:rPr>
              <w:t>which includes:</w:t>
            </w:r>
          </w:p>
          <w:p w14:paraId="50EA8CB4" w14:textId="77777777" w:rsidR="00CD4EB4" w:rsidRPr="00B36F3A" w:rsidRDefault="00CD4EB4" w:rsidP="008D13D0">
            <w:pPr>
              <w:pStyle w:val="ListParagraph"/>
              <w:numPr>
                <w:ilvl w:val="0"/>
                <w:numId w:val="113"/>
              </w:numPr>
              <w:suppressAutoHyphens/>
              <w:rPr>
                <w:szCs w:val="20"/>
              </w:rPr>
            </w:pPr>
            <w:r w:rsidRPr="00B36F3A">
              <w:rPr>
                <w:szCs w:val="20"/>
              </w:rPr>
              <w:t>sexual abuse</w:t>
            </w:r>
          </w:p>
          <w:p w14:paraId="5124BF90" w14:textId="77777777" w:rsidR="00CD4EB4" w:rsidRPr="00B36F3A" w:rsidRDefault="00CD4EB4" w:rsidP="008D13D0">
            <w:pPr>
              <w:pStyle w:val="ListParagraph"/>
              <w:numPr>
                <w:ilvl w:val="0"/>
                <w:numId w:val="113"/>
              </w:numPr>
              <w:suppressAutoHyphens/>
              <w:rPr>
                <w:szCs w:val="20"/>
              </w:rPr>
            </w:pPr>
            <w:r w:rsidRPr="00B36F3A">
              <w:rPr>
                <w:szCs w:val="20"/>
              </w:rPr>
              <w:t xml:space="preserve">physical abuse </w:t>
            </w:r>
          </w:p>
          <w:p w14:paraId="09D5DFEB" w14:textId="77777777" w:rsidR="00CD4EB4" w:rsidRPr="00B36F3A" w:rsidRDefault="00CD4EB4" w:rsidP="008D13D0">
            <w:pPr>
              <w:pStyle w:val="ListParagraph"/>
              <w:numPr>
                <w:ilvl w:val="0"/>
                <w:numId w:val="113"/>
              </w:numPr>
              <w:suppressAutoHyphens/>
              <w:rPr>
                <w:szCs w:val="20"/>
              </w:rPr>
            </w:pPr>
            <w:r w:rsidRPr="00B36F3A">
              <w:rPr>
                <w:szCs w:val="20"/>
              </w:rPr>
              <w:t xml:space="preserve">emotional/ psychological abuse </w:t>
            </w:r>
          </w:p>
          <w:p w14:paraId="6CFBDD5C" w14:textId="77777777" w:rsidR="00CD4EB4" w:rsidRPr="00B36F3A" w:rsidRDefault="00CD4EB4" w:rsidP="008D13D0">
            <w:pPr>
              <w:pStyle w:val="ListParagraph"/>
              <w:numPr>
                <w:ilvl w:val="0"/>
                <w:numId w:val="113"/>
              </w:numPr>
              <w:suppressAutoHyphens/>
              <w:rPr>
                <w:color w:val="auto"/>
                <w:szCs w:val="20"/>
              </w:rPr>
            </w:pPr>
            <w:r w:rsidRPr="00B36F3A">
              <w:rPr>
                <w:color w:val="auto"/>
                <w:szCs w:val="20"/>
              </w:rPr>
              <w:t xml:space="preserve">neglect, and exposure to </w:t>
            </w:r>
          </w:p>
          <w:p w14:paraId="539F814E" w14:textId="5D35C4F6" w:rsidR="00CD4EB4" w:rsidRPr="009D3552" w:rsidRDefault="00CD4EB4" w:rsidP="008D13D0">
            <w:pPr>
              <w:pStyle w:val="ListParagraph"/>
              <w:numPr>
                <w:ilvl w:val="0"/>
                <w:numId w:val="113"/>
              </w:numPr>
              <w:suppressAutoHyphens/>
              <w:rPr>
                <w:color w:val="auto"/>
                <w:szCs w:val="20"/>
              </w:rPr>
            </w:pPr>
            <w:r w:rsidRPr="00B36F3A">
              <w:rPr>
                <w:color w:val="auto"/>
                <w:szCs w:val="20"/>
              </w:rPr>
              <w:t>domestic violence</w:t>
            </w:r>
            <w:r>
              <w:rPr>
                <w:color w:val="auto"/>
                <w:szCs w:val="20"/>
              </w:rPr>
              <w:t>.</w:t>
            </w:r>
            <w:r w:rsidRPr="0039569A">
              <w:rPr>
                <w:noProof/>
                <w:color w:val="auto"/>
                <w:szCs w:val="20"/>
                <w:vertAlign w:val="superscript"/>
              </w:rPr>
              <w:t>4</w:t>
            </w:r>
          </w:p>
          <w:p w14:paraId="7AE59A2A" w14:textId="77777777" w:rsidR="009D3552" w:rsidRPr="009D3552" w:rsidRDefault="009D3552" w:rsidP="008D13D0">
            <w:pPr>
              <w:suppressAutoHyphens/>
              <w:rPr>
                <w:color w:val="auto"/>
                <w:szCs w:val="20"/>
              </w:rPr>
            </w:pPr>
          </w:p>
          <w:p w14:paraId="29307C3B" w14:textId="77777777" w:rsidR="00CD4EB4" w:rsidRPr="000D1289" w:rsidRDefault="00CD4EB4" w:rsidP="008D13D0">
            <w:pPr>
              <w:rPr>
                <w:color w:val="003639" w:themeColor="text1"/>
              </w:rPr>
            </w:pPr>
            <w:r w:rsidRPr="00E863D6">
              <w:rPr>
                <w:color w:val="auto"/>
                <w:szCs w:val="20"/>
              </w:rPr>
              <w:t xml:space="preserve">For the purposes of this snapshot summary, the term </w:t>
            </w:r>
            <w:r>
              <w:rPr>
                <w:color w:val="auto"/>
                <w:szCs w:val="20"/>
              </w:rPr>
              <w:t>‘</w:t>
            </w:r>
            <w:r w:rsidRPr="00E863D6">
              <w:rPr>
                <w:color w:val="auto"/>
                <w:szCs w:val="20"/>
              </w:rPr>
              <w:t>intimate partner violence</w:t>
            </w:r>
            <w:r>
              <w:rPr>
                <w:color w:val="auto"/>
                <w:szCs w:val="20"/>
              </w:rPr>
              <w:t>’</w:t>
            </w:r>
            <w:r w:rsidRPr="00E863D6">
              <w:rPr>
                <w:color w:val="auto"/>
                <w:szCs w:val="20"/>
              </w:rPr>
              <w:t xml:space="preserve"> </w:t>
            </w:r>
            <w:r>
              <w:rPr>
                <w:color w:val="auto"/>
                <w:szCs w:val="20"/>
              </w:rPr>
              <w:t xml:space="preserve">(IPV) </w:t>
            </w:r>
            <w:r w:rsidRPr="00E863D6">
              <w:rPr>
                <w:color w:val="auto"/>
                <w:szCs w:val="20"/>
              </w:rPr>
              <w:t>is used instead of domestic violence and children’s direct experience of this form of violence is also acknowledged.</w:t>
            </w:r>
          </w:p>
        </w:tc>
      </w:tr>
      <w:tr w:rsidR="00CD4EB4" w:rsidRPr="00A54CE5" w14:paraId="6131D27D" w14:textId="77777777" w:rsidTr="00CD4EB4">
        <w:trPr>
          <w:trHeight w:val="418"/>
        </w:trPr>
        <w:tc>
          <w:tcPr>
            <w:tcW w:w="1747" w:type="dxa"/>
          </w:tcPr>
          <w:p w14:paraId="4FDF037B" w14:textId="77777777" w:rsidR="00CD4EB4" w:rsidRPr="00F30C21" w:rsidRDefault="00CD4EB4" w:rsidP="00C75487">
            <w:pPr>
              <w:spacing w:line="240" w:lineRule="auto"/>
              <w:rPr>
                <w:rFonts w:eastAsia="Arial"/>
                <w:szCs w:val="20"/>
              </w:rPr>
            </w:pPr>
            <w:r w:rsidRPr="576018F9">
              <w:rPr>
                <w:rFonts w:eastAsia="Times New Roman"/>
                <w:b/>
                <w:bCs/>
                <w:lang w:eastAsia="en-AU" w:bidi="en-US"/>
              </w:rPr>
              <w:t>Prevalence, dynamics and</w:t>
            </w:r>
            <w:r w:rsidRPr="576018F9">
              <w:rPr>
                <w:b/>
                <w:bCs/>
                <w:lang w:eastAsia="en-AU"/>
              </w:rPr>
              <w:t xml:space="preserve"> v</w:t>
            </w:r>
            <w:r w:rsidRPr="576018F9">
              <w:rPr>
                <w:rFonts w:eastAsia="Arial"/>
                <w:b/>
                <w:bCs/>
                <w:szCs w:val="20"/>
              </w:rPr>
              <w:t>ictim survivor and perpetrator profile</w:t>
            </w:r>
          </w:p>
          <w:p w14:paraId="39957075" w14:textId="77777777" w:rsidR="00CD4EB4" w:rsidRDefault="00CD4EB4" w:rsidP="00C75487">
            <w:pPr>
              <w:spacing w:before="60" w:after="60" w:line="240" w:lineRule="auto"/>
              <w:rPr>
                <w:rFonts w:eastAsia="Times New Roman"/>
                <w:b/>
                <w:bCs/>
                <w:szCs w:val="20"/>
                <w:lang w:eastAsia="en-AU" w:bidi="en-US"/>
              </w:rPr>
            </w:pPr>
          </w:p>
          <w:p w14:paraId="35080C20" w14:textId="77777777" w:rsidR="00CD4EB4" w:rsidRPr="00A54CE5" w:rsidRDefault="00CD4EB4" w:rsidP="00C75487">
            <w:pPr>
              <w:spacing w:before="60" w:after="60" w:line="240" w:lineRule="auto"/>
              <w:rPr>
                <w:rFonts w:eastAsia="Times New Roman"/>
                <w:b/>
                <w:bCs/>
                <w:szCs w:val="20"/>
                <w:lang w:eastAsia="en-AU" w:bidi="en-US"/>
              </w:rPr>
            </w:pPr>
          </w:p>
        </w:tc>
        <w:tc>
          <w:tcPr>
            <w:tcW w:w="8188" w:type="dxa"/>
          </w:tcPr>
          <w:p w14:paraId="3A22955E" w14:textId="77777777" w:rsidR="005C19A4" w:rsidRDefault="00CD4EB4" w:rsidP="005C19A4">
            <w:pPr>
              <w:rPr>
                <w:bCs/>
              </w:rPr>
            </w:pPr>
            <w:r>
              <w:rPr>
                <w:lang w:eastAsia="en-AU" w:bidi="en-US"/>
              </w:rPr>
              <w:t>Existing research</w:t>
            </w:r>
            <w:r w:rsidR="00085336">
              <w:rPr>
                <w:lang w:eastAsia="en-AU" w:bidi="en-US"/>
              </w:rPr>
              <w:t xml:space="preserve"> </w:t>
            </w:r>
            <w:r>
              <w:rPr>
                <w:lang w:eastAsia="en-AU" w:bidi="en-US"/>
              </w:rPr>
              <w:t>gaps, alongside d</w:t>
            </w:r>
            <w:r w:rsidRPr="00F30C21">
              <w:rPr>
                <w:lang w:eastAsia="en-AU" w:bidi="en-US"/>
              </w:rPr>
              <w:t xml:space="preserve">ifferences in definitions and data </w:t>
            </w:r>
            <w:r>
              <w:rPr>
                <w:lang w:eastAsia="en-AU" w:bidi="en-US"/>
              </w:rPr>
              <w:t xml:space="preserve">collection methods </w:t>
            </w:r>
            <w:r w:rsidRPr="00F30C21">
              <w:rPr>
                <w:lang w:eastAsia="en-AU" w:bidi="en-US"/>
              </w:rPr>
              <w:t xml:space="preserve">make </w:t>
            </w:r>
            <w:r>
              <w:rPr>
                <w:lang w:eastAsia="en-AU" w:bidi="en-US"/>
              </w:rPr>
              <w:t xml:space="preserve">it difficult to establish an </w:t>
            </w:r>
            <w:r w:rsidRPr="00E863D6">
              <w:rPr>
                <w:lang w:eastAsia="en-AU" w:bidi="en-US"/>
              </w:rPr>
              <w:t xml:space="preserve">overarching child maltreatment prevalence rate. </w:t>
            </w:r>
            <w:r w:rsidRPr="00E863D6">
              <w:rPr>
                <w:bCs/>
              </w:rPr>
              <w:t>Although there is not yet nationally representative prevalence data available, previous research has highlighted the enormity of this issue. The release of findings from the Australian Child Maltreatment Study (ACMS)</w:t>
            </w:r>
            <w:r w:rsidRPr="0039569A">
              <w:rPr>
                <w:bCs/>
                <w:noProof/>
                <w:vertAlign w:val="superscript"/>
              </w:rPr>
              <w:t>3</w:t>
            </w:r>
            <w:r>
              <w:rPr>
                <w:bCs/>
              </w:rPr>
              <w:t xml:space="preserve"> </w:t>
            </w:r>
            <w:r w:rsidRPr="00E863D6">
              <w:rPr>
                <w:bCs/>
              </w:rPr>
              <w:t>in 2023 make</w:t>
            </w:r>
            <w:r>
              <w:rPr>
                <w:bCs/>
              </w:rPr>
              <w:t>s</w:t>
            </w:r>
            <w:r w:rsidRPr="00E863D6">
              <w:rPr>
                <w:bCs/>
              </w:rPr>
              <w:t xml:space="preserve"> a significant contribution in addressing this knowledge gap.</w:t>
            </w:r>
          </w:p>
          <w:p w14:paraId="5B7633E0" w14:textId="77777777" w:rsidR="008152FF" w:rsidRDefault="008152FF" w:rsidP="005C19A4">
            <w:pPr>
              <w:rPr>
                <w:bCs/>
              </w:rPr>
            </w:pPr>
          </w:p>
          <w:p w14:paraId="3FD54EAC" w14:textId="2348C7B8" w:rsidR="005C19A4" w:rsidRPr="005C19A4" w:rsidRDefault="00CD4EB4" w:rsidP="005C19A4">
            <w:pPr>
              <w:pStyle w:val="Heading5"/>
              <w:rPr>
                <w:bCs/>
              </w:rPr>
            </w:pPr>
            <w:r w:rsidRPr="00C42A46">
              <w:t>The Australian Child Maltreatment Study</w:t>
            </w:r>
          </w:p>
          <w:p w14:paraId="3C26DCEA" w14:textId="129D83C8" w:rsidR="00CD4EB4" w:rsidRDefault="00CD4EB4" w:rsidP="005C19A4">
            <w:r>
              <w:t>The Australian Child Maltreatment Study (ACMS) is the first nationally representative study of child maltreatment in Australia.</w:t>
            </w:r>
            <w:r w:rsidRPr="0039569A">
              <w:rPr>
                <w:noProof/>
                <w:vertAlign w:val="superscript"/>
              </w:rPr>
              <w:t>3,5</w:t>
            </w:r>
            <w:r>
              <w:t xml:space="preserve"> The ACMS surveyed 8,503 participants aged 16 years and older about their experiences during childhood and adolescence. It includes 3,500 young people aged 16-24 years and 1,000 people in subsequent age deciles (25-34, 35-44, 45-54, 55-64, and 65+). The survey was designed to estimate the prevalence of all five types of child maltreatment (physical abuse, sexual abuse, emotional abuse, neglect, and exposure to domestic violence) in the general population, and the associations with mental health disorders, physical health, health risk behaviours, health service utilisation, and other outcomes (e.g., intimate partner violence in adulthood, involvement in the criminal justice system, other health outcomes). The ACMS</w:t>
            </w:r>
            <w:r w:rsidRPr="0039569A">
              <w:rPr>
                <w:noProof/>
                <w:vertAlign w:val="superscript"/>
              </w:rPr>
              <w:t>5</w:t>
            </w:r>
            <w:r>
              <w:t xml:space="preserve"> found prevalence rates of child maltreatment to be:</w:t>
            </w:r>
          </w:p>
          <w:p w14:paraId="39F5DF3D" w14:textId="486C863E" w:rsidR="00CD4EB4" w:rsidRDefault="00CD4EB4" w:rsidP="005B1A51">
            <w:pPr>
              <w:pStyle w:val="ListParagraph"/>
              <w:numPr>
                <w:ilvl w:val="0"/>
                <w:numId w:val="115"/>
              </w:numPr>
              <w:spacing w:line="240" w:lineRule="auto"/>
            </w:pPr>
            <w:r>
              <w:t>exposure to domestic violence</w:t>
            </w:r>
            <w:r w:rsidR="005B1A51">
              <w:t>:</w:t>
            </w:r>
            <w:r>
              <w:tab/>
              <w:t>39.6%</w:t>
            </w:r>
          </w:p>
          <w:p w14:paraId="28820605" w14:textId="77777777" w:rsidR="00CD4EB4" w:rsidRDefault="00CD4EB4" w:rsidP="005B1A51">
            <w:pPr>
              <w:pStyle w:val="ListParagraph"/>
              <w:numPr>
                <w:ilvl w:val="0"/>
                <w:numId w:val="115"/>
              </w:numPr>
              <w:spacing w:line="240" w:lineRule="auto"/>
            </w:pPr>
            <w:r>
              <w:t xml:space="preserve">physical abuse: </w:t>
            </w:r>
            <w:r>
              <w:tab/>
            </w:r>
            <w:r>
              <w:tab/>
            </w:r>
            <w:r>
              <w:tab/>
              <w:t>32.0%</w:t>
            </w:r>
          </w:p>
          <w:p w14:paraId="1F2DC602" w14:textId="4D98F193" w:rsidR="00CD4EB4" w:rsidRDefault="00CD4EB4" w:rsidP="005B1A51">
            <w:pPr>
              <w:pStyle w:val="ListParagraph"/>
              <w:numPr>
                <w:ilvl w:val="0"/>
                <w:numId w:val="115"/>
              </w:numPr>
              <w:spacing w:line="240" w:lineRule="auto"/>
            </w:pPr>
            <w:r>
              <w:t>emotional abuse:</w:t>
            </w:r>
            <w:r>
              <w:tab/>
            </w:r>
            <w:r>
              <w:tab/>
              <w:t xml:space="preserve">            30.9%</w:t>
            </w:r>
          </w:p>
          <w:p w14:paraId="3A120C8D" w14:textId="4F42B7FB" w:rsidR="00CD4EB4" w:rsidRDefault="00CD4EB4" w:rsidP="005B1A51">
            <w:pPr>
              <w:pStyle w:val="ListParagraph"/>
              <w:numPr>
                <w:ilvl w:val="0"/>
                <w:numId w:val="115"/>
              </w:numPr>
              <w:spacing w:line="240" w:lineRule="auto"/>
            </w:pPr>
            <w:r>
              <w:t xml:space="preserve">sexual abuse: </w:t>
            </w:r>
            <w:r>
              <w:tab/>
            </w:r>
            <w:r>
              <w:tab/>
            </w:r>
            <w:r>
              <w:tab/>
            </w:r>
            <w:r w:rsidR="005B1A51">
              <w:t xml:space="preserve">            </w:t>
            </w:r>
            <w:r>
              <w:t xml:space="preserve">28.5% </w:t>
            </w:r>
          </w:p>
          <w:p w14:paraId="61783E2F" w14:textId="006CB8DC" w:rsidR="00CD4EB4" w:rsidRDefault="00CD4EB4" w:rsidP="005B1A51">
            <w:pPr>
              <w:pStyle w:val="ListParagraph"/>
              <w:numPr>
                <w:ilvl w:val="0"/>
                <w:numId w:val="115"/>
              </w:numPr>
              <w:spacing w:line="240" w:lineRule="auto"/>
            </w:pPr>
            <w:r>
              <w:t>neglect:</w:t>
            </w:r>
            <w:r>
              <w:tab/>
            </w:r>
            <w:r>
              <w:tab/>
            </w:r>
            <w:r>
              <w:tab/>
              <w:t xml:space="preserve"> </w:t>
            </w:r>
            <w:r>
              <w:tab/>
              <w:t>8.9%</w:t>
            </w:r>
          </w:p>
          <w:p w14:paraId="244C6617" w14:textId="77777777" w:rsidR="003B6C64" w:rsidRPr="00A72FCB" w:rsidRDefault="003B6C64" w:rsidP="003B6C64">
            <w:pPr>
              <w:spacing w:line="240" w:lineRule="auto"/>
            </w:pPr>
          </w:p>
          <w:p w14:paraId="5CF67D6B" w14:textId="3F9F74C4" w:rsidR="00CD4EB4" w:rsidRDefault="00CD4EB4" w:rsidP="008D13D0">
            <w:pPr>
              <w:rPr>
                <w:noProof/>
                <w:vertAlign w:val="superscript"/>
              </w:rPr>
            </w:pPr>
            <w:r>
              <w:t>But child maltreatment types don’t always occur in isolation. The ACMS showed that p</w:t>
            </w:r>
            <w:r w:rsidRPr="00B95150">
              <w:t xml:space="preserve">revalence of </w:t>
            </w:r>
            <w:r>
              <w:t xml:space="preserve">any </w:t>
            </w:r>
            <w:r w:rsidRPr="00B95150">
              <w:t xml:space="preserve">single-type maltreatment </w:t>
            </w:r>
            <w:r>
              <w:t xml:space="preserve">experience </w:t>
            </w:r>
            <w:r w:rsidRPr="00B95150">
              <w:t>was 22.8%</w:t>
            </w:r>
            <w:r>
              <w:t xml:space="preserve">; </w:t>
            </w:r>
            <w:r w:rsidRPr="00B95150">
              <w:t xml:space="preserve">whereas </w:t>
            </w:r>
            <w:r>
              <w:lastRenderedPageBreak/>
              <w:t>almost twice that number (</w:t>
            </w:r>
            <w:r w:rsidRPr="00B95150">
              <w:t>39.4%</w:t>
            </w:r>
            <w:r>
              <w:t xml:space="preserve">) </w:t>
            </w:r>
            <w:r w:rsidRPr="00B95150">
              <w:t>reported multi-type maltreatment</w:t>
            </w:r>
            <w:r>
              <w:t xml:space="preserve">, with </w:t>
            </w:r>
            <w:r w:rsidRPr="00B95150">
              <w:t>3.5% report</w:t>
            </w:r>
            <w:r>
              <w:t xml:space="preserve">ing </w:t>
            </w:r>
            <w:r w:rsidRPr="00B95150">
              <w:t>all five types.</w:t>
            </w:r>
            <w:r>
              <w:t xml:space="preserve"> Each of four family adversities were associated with double the risk of experiencing multi-type maltreatment: parental separation/divorce, family mental illness, family substance abuse problems, and family economic hardship.</w:t>
            </w:r>
            <w:r w:rsidRPr="0039569A">
              <w:rPr>
                <w:noProof/>
                <w:vertAlign w:val="superscript"/>
              </w:rPr>
              <w:t>6</w:t>
            </w:r>
          </w:p>
          <w:p w14:paraId="5EB4EC1D" w14:textId="77777777" w:rsidR="005C19A4" w:rsidRDefault="005C19A4" w:rsidP="008D13D0"/>
          <w:p w14:paraId="4931D748" w14:textId="77777777" w:rsidR="00820C68" w:rsidRDefault="00CD4EB4" w:rsidP="008D13D0">
            <w:pPr>
              <w:rPr>
                <w:noProof/>
                <w:vertAlign w:val="superscript"/>
              </w:rPr>
            </w:pPr>
            <w:r>
              <w:t>Women and participants with diverse gender identities had higher prevalence of child maltreatment. This was particularly stark for multi-type maltreatment. Of participants who had diverse gender identities in the youth cohort, 90.5% experienced some form of child maltreatment, and 77% experienced multi-type maltreatment.</w:t>
            </w:r>
            <w:r w:rsidRPr="0039569A">
              <w:rPr>
                <w:noProof/>
                <w:vertAlign w:val="superscript"/>
              </w:rPr>
              <w:t>6</w:t>
            </w:r>
          </w:p>
          <w:p w14:paraId="01E1559A" w14:textId="77777777" w:rsidR="005C19A4" w:rsidRDefault="005C19A4" w:rsidP="008D13D0"/>
          <w:p w14:paraId="70038440" w14:textId="63FBB2BB" w:rsidR="00CD4EB4" w:rsidRDefault="00CD4EB4" w:rsidP="005C19A4">
            <w:r>
              <w:t>The ACMS prevalence data relate to all types of child maltreatment (not just child maltreatment in the home, or by a family member). It includes maltreatment up to age 18. Although the physical and emotional abuse, neglect, and exposure to domestic violence limit these harmful experiences to those at the hands of parents or carers, some of the experiences could have related to maltreatment by carers in settings like disability services or foster care. The sexual abuse items covered harms from a wide range of perpetrators, not just from family members or abuse occurring in the home. Further analyses of the ACMS data are underway to look at nature of perpetrators and settings, particularly of sexual abuse.</w:t>
            </w:r>
          </w:p>
          <w:p w14:paraId="4E1AFED4" w14:textId="77777777" w:rsidR="008152FF" w:rsidRPr="005C19A4" w:rsidRDefault="008152FF" w:rsidP="005C19A4"/>
          <w:p w14:paraId="51F589F4" w14:textId="77777777" w:rsidR="00CD4EB4" w:rsidRPr="002B1FEE" w:rsidRDefault="00CD4EB4" w:rsidP="005C19A4">
            <w:pPr>
              <w:pStyle w:val="Heading5"/>
              <w:rPr>
                <w:lang w:eastAsia="en-AU" w:bidi="en-US"/>
              </w:rPr>
            </w:pPr>
            <w:r w:rsidRPr="002B1FEE">
              <w:rPr>
                <w:lang w:eastAsia="en-AU" w:bidi="en-US"/>
              </w:rPr>
              <w:t>Previous data</w:t>
            </w:r>
          </w:p>
          <w:p w14:paraId="53BA3579" w14:textId="03D761B9" w:rsidR="00CD4EB4" w:rsidRPr="00442160" w:rsidRDefault="00CD4EB4" w:rsidP="008D13D0">
            <w:pPr>
              <w:rPr>
                <w:color w:val="003639" w:themeColor="text1"/>
                <w:lang w:eastAsia="en-AU" w:bidi="en-US"/>
              </w:rPr>
            </w:pPr>
            <w:r>
              <w:rPr>
                <w:lang w:bidi="en-US"/>
              </w:rPr>
              <w:t>C</w:t>
            </w:r>
            <w:r w:rsidRPr="13D86B53">
              <w:t>hild maltreatment occurring in the family context is a prevalent and significant issue in Australia.</w:t>
            </w:r>
            <w:r w:rsidRPr="13D86B53">
              <w:rPr>
                <w:rFonts w:ascii="Times New Roman" w:hAnsi="Times New Roman"/>
              </w:rPr>
              <w:t xml:space="preserve"> </w:t>
            </w:r>
            <w:r w:rsidRPr="13D86B53">
              <w:rPr>
                <w:lang w:eastAsia="en-AU" w:bidi="en-US"/>
              </w:rPr>
              <w:t xml:space="preserve">The </w:t>
            </w:r>
            <w:r>
              <w:rPr>
                <w:lang w:eastAsia="en-AU" w:bidi="en-US"/>
              </w:rPr>
              <w:t>2021</w:t>
            </w:r>
            <w:r w:rsidRPr="13D86B53">
              <w:rPr>
                <w:lang w:eastAsia="en-AU" w:bidi="en-US"/>
              </w:rPr>
              <w:t xml:space="preserve"> Personal Safety Survey </w:t>
            </w:r>
            <w:r>
              <w:rPr>
                <w:lang w:eastAsia="en-AU" w:bidi="en-US"/>
              </w:rPr>
              <w:t xml:space="preserve">(PSS) </w:t>
            </w:r>
            <w:r w:rsidRPr="13D86B53">
              <w:rPr>
                <w:lang w:eastAsia="en-AU" w:bidi="en-US"/>
              </w:rPr>
              <w:t>found that before the age of 15 years,</w:t>
            </w:r>
            <w:r w:rsidRPr="13D86B53">
              <w:rPr>
                <w:rStyle w:val="FootnoteReference"/>
                <w:rFonts w:eastAsia="Times New Roman"/>
                <w:color w:val="auto"/>
                <w:lang w:eastAsia="en-AU" w:bidi="en-US"/>
              </w:rPr>
              <w:t xml:space="preserve"> </w:t>
            </w:r>
            <w:r w:rsidRPr="13D86B53">
              <w:rPr>
                <w:lang w:eastAsia="en-AU" w:bidi="en-US"/>
              </w:rPr>
              <w:t>11% of women and 3.6% of men experienced sexual abuse; and 10% of women and 8.3% of men experienced physical abuse</w:t>
            </w:r>
            <w:r>
              <w:rPr>
                <w:lang w:eastAsia="en-AU" w:bidi="en-US"/>
              </w:rPr>
              <w:t>.</w:t>
            </w:r>
            <w:r w:rsidRPr="0039569A">
              <w:rPr>
                <w:noProof/>
                <w:vertAlign w:val="superscript"/>
              </w:rPr>
              <w:t>7</w:t>
            </w:r>
            <w:r w:rsidRPr="13D86B53">
              <w:rPr>
                <w:lang w:eastAsia="en-AU" w:bidi="en-US"/>
              </w:rPr>
              <w:t xml:space="preserve"> </w:t>
            </w:r>
            <w:r w:rsidRPr="13D86B53">
              <w:t>Recent administrative data (which is likely to undercount actual prevalence) released by the AIHW indicates that:</w:t>
            </w:r>
          </w:p>
          <w:p w14:paraId="29A24903" w14:textId="058D52AF" w:rsidR="00CD4EB4" w:rsidRPr="00DE52CC" w:rsidRDefault="00CD4EB4" w:rsidP="00BB6B5E">
            <w:pPr>
              <w:pStyle w:val="ListParagraph"/>
              <w:numPr>
                <w:ilvl w:val="0"/>
                <w:numId w:val="117"/>
              </w:numPr>
              <w:rPr>
                <w:color w:val="003639" w:themeColor="text2"/>
                <w:lang w:eastAsia="en-AU" w:bidi="en-US"/>
              </w:rPr>
            </w:pPr>
            <w:r w:rsidRPr="00A612E6">
              <w:rPr>
                <w:color w:val="003639" w:themeColor="text1"/>
                <w:lang w:eastAsia="en-AU" w:bidi="en-US"/>
              </w:rPr>
              <w:t xml:space="preserve">Notifications to child protection authorities that have </w:t>
            </w:r>
            <w:r w:rsidRPr="00DE52CC">
              <w:rPr>
                <w:color w:val="003639" w:themeColor="text2"/>
                <w:lang w:eastAsia="en-AU" w:bidi="en-US"/>
              </w:rPr>
              <w:t xml:space="preserve">been </w:t>
            </w:r>
            <w:r w:rsidRPr="00DE52CC">
              <w:rPr>
                <w:color w:val="003639" w:themeColor="text2"/>
              </w:rPr>
              <w:t>substantiated have grown significantly across Australia (from around 30,500 in 2001-02; to 72,900 in 2020-21)</w:t>
            </w:r>
            <w:r w:rsidR="00614A42" w:rsidRPr="00DE52CC">
              <w:rPr>
                <w:color w:val="003639" w:themeColor="text2"/>
              </w:rPr>
              <w:t>.</w:t>
            </w:r>
          </w:p>
          <w:p w14:paraId="51D7BAB3" w14:textId="77777777" w:rsidR="00CD4EB4" w:rsidRPr="00A612E6" w:rsidRDefault="00CD4EB4" w:rsidP="00BB6B5E">
            <w:pPr>
              <w:pStyle w:val="ListParagraph"/>
              <w:numPr>
                <w:ilvl w:val="0"/>
                <w:numId w:val="117"/>
              </w:numPr>
              <w:rPr>
                <w:color w:val="003639" w:themeColor="text1"/>
              </w:rPr>
            </w:pPr>
            <w:r w:rsidRPr="0042119E">
              <w:t>Assaults against children resulted in more than 600 cases of children being hospitali</w:t>
            </w:r>
            <w:r>
              <w:t>s</w:t>
            </w:r>
            <w:r w:rsidRPr="0042119E">
              <w:t>ed between 2016–17. Of the</w:t>
            </w:r>
            <w:r w:rsidRPr="00A612E6">
              <w:rPr>
                <w:color w:val="003639" w:themeColor="text1"/>
              </w:rPr>
              <w:t>se, 45%, were assaulted by a parent whilst 13%, were assaulted by another family member.</w:t>
            </w:r>
          </w:p>
          <w:p w14:paraId="5C225139" w14:textId="77777777" w:rsidR="00CD4EB4" w:rsidRPr="0042119E" w:rsidRDefault="00CD4EB4" w:rsidP="00BB6B5E">
            <w:pPr>
              <w:pStyle w:val="ListParagraph"/>
              <w:numPr>
                <w:ilvl w:val="0"/>
                <w:numId w:val="117"/>
              </w:numPr>
            </w:pPr>
            <w:r w:rsidRPr="0042119E">
              <w:t>For girls, 131 hospitalised assault cases</w:t>
            </w:r>
            <w:r>
              <w:t xml:space="preserve"> were </w:t>
            </w:r>
            <w:r w:rsidRPr="0042119E">
              <w:t>due to family violence</w:t>
            </w:r>
            <w:r>
              <w:t xml:space="preserve"> with </w:t>
            </w:r>
            <w:r w:rsidRPr="0042119E">
              <w:t>34% involv</w:t>
            </w:r>
            <w:r>
              <w:t>ing</w:t>
            </w:r>
            <w:r w:rsidRPr="0042119E">
              <w:t xml:space="preserve"> assault by bodily force, 8% </w:t>
            </w:r>
            <w:r>
              <w:t xml:space="preserve">involving assault </w:t>
            </w:r>
            <w:r w:rsidRPr="0042119E">
              <w:t>with an object,</w:t>
            </w:r>
            <w:r>
              <w:t xml:space="preserve"> and </w:t>
            </w:r>
            <w:r w:rsidRPr="0042119E">
              <w:t>11%</w:t>
            </w:r>
            <w:r>
              <w:t xml:space="preserve"> involving</w:t>
            </w:r>
            <w:r w:rsidRPr="0042119E">
              <w:t xml:space="preserve"> neglect and abandonment</w:t>
            </w:r>
            <w:r>
              <w:t>.</w:t>
            </w:r>
            <w:r w:rsidRPr="0042119E">
              <w:t xml:space="preserve"> </w:t>
            </w:r>
          </w:p>
          <w:p w14:paraId="2B92DCA3" w14:textId="77777777" w:rsidR="00CD4EB4" w:rsidRPr="00A612E6" w:rsidRDefault="00CD4EB4" w:rsidP="00BB6B5E">
            <w:pPr>
              <w:pStyle w:val="ListParagraph"/>
              <w:numPr>
                <w:ilvl w:val="0"/>
                <w:numId w:val="117"/>
              </w:numPr>
              <w:rPr>
                <w:color w:val="003639" w:themeColor="text1"/>
                <w:lang w:eastAsia="en-AU"/>
              </w:rPr>
            </w:pPr>
            <w:r w:rsidRPr="00C11B57">
              <w:t xml:space="preserve">For boys, 157 hospitalised assault cases </w:t>
            </w:r>
            <w:r>
              <w:t xml:space="preserve">were </w:t>
            </w:r>
            <w:r w:rsidRPr="00C11B57">
              <w:t>due to family violence, 42 (27%) involved assault by bodily force, 13 (8%) with an object and 18 (11%) neglect and abandonmen</w:t>
            </w:r>
            <w:r>
              <w:t>t.</w:t>
            </w:r>
            <w:r w:rsidRPr="00C11B57">
              <w:t xml:space="preserve"> </w:t>
            </w:r>
          </w:p>
          <w:p w14:paraId="3C272664" w14:textId="1337D44C" w:rsidR="00CD4EB4" w:rsidRPr="00A612E6" w:rsidRDefault="00CD4EB4" w:rsidP="00BB6B5E">
            <w:pPr>
              <w:pStyle w:val="ListParagraph"/>
              <w:numPr>
                <w:ilvl w:val="0"/>
                <w:numId w:val="117"/>
              </w:numPr>
              <w:rPr>
                <w:color w:val="003639" w:themeColor="text1"/>
                <w:lang w:eastAsia="en-AU"/>
              </w:rPr>
            </w:pPr>
            <w:r w:rsidRPr="00A612E6">
              <w:rPr>
                <w:color w:val="003639" w:themeColor="text1"/>
                <w:lang w:eastAsia="en-AU"/>
              </w:rPr>
              <w:t>The rate of hospitalisation for injuries sustained by Indigenous children was 7 times higher than that for non-Indigenous children for those aged 0-4 years, and 10 times higher for those aged 5-14 years.</w:t>
            </w:r>
            <w:r w:rsidRPr="0039569A">
              <w:rPr>
                <w:noProof/>
                <w:color w:val="003639" w:themeColor="text1"/>
                <w:vertAlign w:val="superscript"/>
                <w:lang w:eastAsia="en-AU"/>
              </w:rPr>
              <w:t>8</w:t>
            </w:r>
          </w:p>
          <w:p w14:paraId="44F8A79D" w14:textId="5FD81D42" w:rsidR="00CD4EB4" w:rsidRDefault="00CD4EB4" w:rsidP="00BB6B5E">
            <w:pPr>
              <w:pStyle w:val="ListParagraph"/>
              <w:numPr>
                <w:ilvl w:val="0"/>
                <w:numId w:val="117"/>
              </w:numPr>
            </w:pPr>
            <w:r w:rsidRPr="00331454">
              <w:rPr>
                <w:lang w:eastAsia="en-AU" w:bidi="en-US"/>
              </w:rPr>
              <w:t>C</w:t>
            </w:r>
            <w:r w:rsidRPr="00F30C21">
              <w:rPr>
                <w:lang w:eastAsia="en-AU" w:bidi="en-US"/>
              </w:rPr>
              <w:t xml:space="preserve">hildren, regardless </w:t>
            </w:r>
            <w:r>
              <w:rPr>
                <w:lang w:eastAsia="en-AU" w:bidi="en-US"/>
              </w:rPr>
              <w:t xml:space="preserve">of their individual characteristics, identity, or background </w:t>
            </w:r>
            <w:r w:rsidRPr="00F30C21">
              <w:rPr>
                <w:lang w:eastAsia="en-AU" w:bidi="en-US"/>
              </w:rPr>
              <w:t xml:space="preserve">experience all types of child maltreatment in the family </w:t>
            </w:r>
            <w:r w:rsidRPr="00F30C21">
              <w:rPr>
                <w:lang w:eastAsia="en-AU" w:bidi="en-US"/>
              </w:rPr>
              <w:lastRenderedPageBreak/>
              <w:t>context</w:t>
            </w:r>
            <w:r>
              <w:rPr>
                <w:lang w:eastAsia="en-AU" w:bidi="en-US"/>
              </w:rPr>
              <w:t>,</w:t>
            </w:r>
            <w:r w:rsidRPr="00F30C21">
              <w:rPr>
                <w:lang w:eastAsia="en-AU" w:bidi="en-US"/>
              </w:rPr>
              <w:t xml:space="preserve"> with most experiencing </w:t>
            </w:r>
            <w:r>
              <w:rPr>
                <w:lang w:eastAsia="en-AU" w:bidi="en-US"/>
              </w:rPr>
              <w:t>more than one form of abuse or neglect (</w:t>
            </w:r>
            <w:r w:rsidRPr="00F30C21">
              <w:rPr>
                <w:lang w:eastAsia="en-AU" w:bidi="en-US"/>
              </w:rPr>
              <w:t>multi</w:t>
            </w:r>
            <w:r>
              <w:rPr>
                <w:lang w:eastAsia="en-AU" w:bidi="en-US"/>
              </w:rPr>
              <w:t>-</w:t>
            </w:r>
            <w:r w:rsidRPr="00F30C21">
              <w:rPr>
                <w:lang w:eastAsia="en-AU" w:bidi="en-US"/>
              </w:rPr>
              <w:t xml:space="preserve">type </w:t>
            </w:r>
            <w:r>
              <w:rPr>
                <w:lang w:eastAsia="en-AU" w:bidi="en-US"/>
              </w:rPr>
              <w:t>maltreatment).</w:t>
            </w:r>
            <w:r w:rsidRPr="0039569A">
              <w:rPr>
                <w:noProof/>
                <w:vertAlign w:val="superscript"/>
                <w:lang w:eastAsia="en-AU" w:bidi="en-US"/>
              </w:rPr>
              <w:t>6</w:t>
            </w:r>
            <w:r w:rsidRPr="00F30C21">
              <w:rPr>
                <w:lang w:eastAsia="en-AU" w:bidi="en-US"/>
              </w:rPr>
              <w:t xml:space="preserve"> </w:t>
            </w:r>
          </w:p>
          <w:p w14:paraId="12431159" w14:textId="77777777" w:rsidR="00CD4EB4" w:rsidRDefault="00CD4EB4" w:rsidP="008D13D0">
            <w:pPr>
              <w:rPr>
                <w:lang w:eastAsia="en-AU" w:bidi="en-US"/>
              </w:rPr>
            </w:pPr>
          </w:p>
          <w:p w14:paraId="183123CD" w14:textId="7EC82DC4" w:rsidR="008152FF" w:rsidRDefault="00CD4EB4" w:rsidP="005C19A4">
            <w:pPr>
              <w:rPr>
                <w:noProof/>
                <w:vertAlign w:val="superscript"/>
              </w:rPr>
            </w:pPr>
            <w:r w:rsidRPr="00F30C21">
              <w:rPr>
                <w:lang w:eastAsia="en-AU" w:bidi="en-US"/>
              </w:rPr>
              <w:t xml:space="preserve">However, </w:t>
            </w:r>
            <w:r>
              <w:rPr>
                <w:lang w:bidi="en-US"/>
              </w:rPr>
              <w:t>t</w:t>
            </w:r>
            <w:r w:rsidRPr="00DA030F">
              <w:t>he literature clearly indicates that those experiencing systemic and structural forms of discrimination and oppression are at a greater risk of child maltreatment</w:t>
            </w:r>
            <w:r>
              <w:t>.</w:t>
            </w:r>
            <w:r w:rsidRPr="0039569A">
              <w:rPr>
                <w:noProof/>
                <w:vertAlign w:val="superscript"/>
              </w:rPr>
              <w:t>1</w:t>
            </w:r>
          </w:p>
          <w:p w14:paraId="2A2D68E5" w14:textId="77777777" w:rsidR="009F09CF" w:rsidRPr="009F09CF" w:rsidRDefault="009F09CF" w:rsidP="005C19A4">
            <w:pPr>
              <w:rPr>
                <w:noProof/>
                <w:vertAlign w:val="superscript"/>
              </w:rPr>
            </w:pPr>
          </w:p>
          <w:p w14:paraId="4D2655C7" w14:textId="77777777" w:rsidR="00CD4EB4" w:rsidRPr="00927B65" w:rsidRDefault="00CD4EB4" w:rsidP="005C19A4">
            <w:pPr>
              <w:pStyle w:val="Heading5"/>
              <w:rPr>
                <w:rFonts w:eastAsia="Times New Roman"/>
                <w:lang w:eastAsia="en-AU" w:bidi="en-US"/>
              </w:rPr>
            </w:pPr>
            <w:r w:rsidRPr="00927B65">
              <w:rPr>
                <w:rFonts w:eastAsia="Times New Roman"/>
                <w:lang w:eastAsia="en-AU" w:bidi="en-US"/>
              </w:rPr>
              <w:t>Sexual Abuse</w:t>
            </w:r>
          </w:p>
          <w:p w14:paraId="52B58A82" w14:textId="6D69F8F0" w:rsidR="00CD4EB4" w:rsidRPr="00442160" w:rsidRDefault="00CD4EB4" w:rsidP="00927B65">
            <w:pPr>
              <w:rPr>
                <w:color w:val="003639" w:themeColor="text1"/>
                <w:lang w:eastAsia="en-AU" w:bidi="en-US"/>
              </w:rPr>
            </w:pPr>
            <w:r w:rsidRPr="13D86B53">
              <w:rPr>
                <w:lang w:eastAsia="en-AU" w:bidi="en-US"/>
              </w:rPr>
              <w:t>Child sexual abuse has been found to be the type of maltreatment whose prevalence has been most studied across the world. Some Australian studies have estimated sexual abuse prevalence to be as high as 20.4% for female children</w:t>
            </w:r>
            <w:r w:rsidRPr="0039569A">
              <w:rPr>
                <w:noProof/>
                <w:vertAlign w:val="superscript"/>
                <w:lang w:eastAsia="en-AU" w:bidi="en-US"/>
              </w:rPr>
              <w:t>9</w:t>
            </w:r>
            <w:r w:rsidRPr="13D86B53">
              <w:rPr>
                <w:lang w:eastAsia="en-AU" w:bidi="en-US"/>
              </w:rPr>
              <w:t xml:space="preserve"> however the PSS indicates that a</w:t>
            </w:r>
            <w:r w:rsidRPr="13D86B53">
              <w:rPr>
                <w:color w:val="003639" w:themeColor="text1"/>
                <w:lang w:eastAsia="en-AU" w:bidi="en-US"/>
              </w:rPr>
              <w:t>round 1.1 million women (11%) had experienced sexual abuse before the age of 15, and</w:t>
            </w:r>
            <w:r w:rsidR="00331C54">
              <w:rPr>
                <w:color w:val="003639" w:themeColor="text1"/>
                <w:lang w:eastAsia="en-AU" w:bidi="en-US"/>
              </w:rPr>
              <w:t xml:space="preserve"> </w:t>
            </w:r>
            <w:r w:rsidRPr="00DE52CC">
              <w:rPr>
                <w:color w:val="003639" w:themeColor="text2"/>
                <w:shd w:val="clear" w:color="auto" w:fill="FFFFFF"/>
              </w:rPr>
              <w:t>343,500</w:t>
            </w:r>
            <w:r w:rsidRPr="00DE52CC">
              <w:rPr>
                <w:rFonts w:ascii="Open Sans" w:hAnsi="Open Sans" w:cs="Open Sans"/>
                <w:color w:val="003639" w:themeColor="text2"/>
                <w:shd w:val="clear" w:color="auto" w:fill="FFFFFF"/>
              </w:rPr>
              <w:t xml:space="preserve"> </w:t>
            </w:r>
            <w:r w:rsidRPr="13D86B53">
              <w:rPr>
                <w:color w:val="003639" w:themeColor="text1"/>
                <w:lang w:eastAsia="en-AU" w:bidi="en-US"/>
              </w:rPr>
              <w:t>men (3.6%)</w:t>
            </w:r>
            <w:proofErr w:type="gramStart"/>
            <w:r>
              <w:rPr>
                <w:color w:val="003639" w:themeColor="text1"/>
                <w:lang w:eastAsia="en-AU" w:bidi="en-US"/>
              </w:rPr>
              <w:t>.</w:t>
            </w:r>
            <w:r w:rsidRPr="0039569A">
              <w:rPr>
                <w:noProof/>
                <w:color w:val="003639" w:themeColor="text1"/>
                <w:vertAlign w:val="superscript"/>
                <w:lang w:eastAsia="en-AU" w:bidi="en-US"/>
              </w:rPr>
              <w:t>7</w:t>
            </w:r>
            <w:proofErr w:type="gramEnd"/>
          </w:p>
          <w:p w14:paraId="198F878D" w14:textId="4851E529" w:rsidR="00CD4EB4" w:rsidRPr="00927B65" w:rsidRDefault="00CD4EB4" w:rsidP="00927B65">
            <w:pPr>
              <w:pStyle w:val="ListParagraph"/>
              <w:numPr>
                <w:ilvl w:val="0"/>
                <w:numId w:val="118"/>
              </w:numPr>
              <w:rPr>
                <w:b/>
                <w:bCs/>
                <w:color w:val="003639" w:themeColor="text1"/>
              </w:rPr>
            </w:pPr>
            <w:r w:rsidRPr="00927B65">
              <w:rPr>
                <w:color w:val="003639" w:themeColor="text1"/>
              </w:rPr>
              <w:t>Of the cases of sexual abuse brought to the attention of Australian child protection authorities, reports made for girls were more than two times likely to be substantiated than for boys (14% versus 5.8%). Girls aged 0-14 were almost four times more likely than boys of the same age to be victimised (107 per 100,000 girls vs 28.3 per 100,000 boys). Likewise, victims of sexual abuse by a family member are typically girls aged 10</w:t>
            </w:r>
            <w:r w:rsidR="00661A5B">
              <w:rPr>
                <w:color w:val="003639" w:themeColor="text1"/>
              </w:rPr>
              <w:t>-</w:t>
            </w:r>
            <w:r w:rsidRPr="00927B65">
              <w:rPr>
                <w:color w:val="003639" w:themeColor="text1"/>
              </w:rPr>
              <w:t>14 (197.8 sexual assaults per 100,000 girls).</w:t>
            </w:r>
            <w:r w:rsidRPr="00927B65">
              <w:rPr>
                <w:noProof/>
                <w:color w:val="003639" w:themeColor="text1"/>
                <w:vertAlign w:val="superscript"/>
              </w:rPr>
              <w:t>8</w:t>
            </w:r>
            <w:r w:rsidRPr="00927B65">
              <w:rPr>
                <w:color w:val="003639" w:themeColor="text1"/>
              </w:rPr>
              <w:t xml:space="preserve"> </w:t>
            </w:r>
          </w:p>
          <w:p w14:paraId="324FFC66" w14:textId="4DD19D49" w:rsidR="00CD4EB4" w:rsidRPr="00927B65" w:rsidRDefault="00CD4EB4" w:rsidP="00927B65">
            <w:pPr>
              <w:pStyle w:val="ListParagraph"/>
              <w:numPr>
                <w:ilvl w:val="0"/>
                <w:numId w:val="118"/>
              </w:numPr>
              <w:rPr>
                <w:color w:val="003639" w:themeColor="text1"/>
                <w:szCs w:val="20"/>
              </w:rPr>
            </w:pPr>
            <w:r w:rsidRPr="00927B65">
              <w:rPr>
                <w:color w:val="003639" w:themeColor="text1"/>
                <w:szCs w:val="20"/>
              </w:rPr>
              <w:t>Girls have also been found to be at a higher risk for being victimised through child sexual exploitation material than boys.</w:t>
            </w:r>
            <w:r w:rsidRPr="00927B65">
              <w:rPr>
                <w:noProof/>
                <w:color w:val="003639" w:themeColor="text1"/>
                <w:szCs w:val="20"/>
                <w:vertAlign w:val="superscript"/>
              </w:rPr>
              <w:t>10</w:t>
            </w:r>
          </w:p>
          <w:p w14:paraId="3902A399" w14:textId="77777777" w:rsidR="00927B65" w:rsidRPr="00927B65" w:rsidRDefault="00927B65" w:rsidP="00927B65">
            <w:pPr>
              <w:rPr>
                <w:color w:val="003639" w:themeColor="text1"/>
                <w:szCs w:val="20"/>
              </w:rPr>
            </w:pPr>
          </w:p>
          <w:p w14:paraId="4192962B" w14:textId="64FED7BF" w:rsidR="00CD4EB4" w:rsidRPr="00602CCA" w:rsidRDefault="00CD4EB4" w:rsidP="00927B65">
            <w:pPr>
              <w:rPr>
                <w:color w:val="FF0000"/>
                <w:lang w:eastAsia="en-AU" w:bidi="en-US"/>
              </w:rPr>
            </w:pPr>
            <w:r w:rsidRPr="13D86B53">
              <w:rPr>
                <w:color w:val="003639" w:themeColor="text1"/>
                <w:lang w:eastAsia="en-AU" w:bidi="en-US"/>
              </w:rPr>
              <w:t xml:space="preserve">Of those adults in the </w:t>
            </w:r>
            <w:r>
              <w:rPr>
                <w:color w:val="003639" w:themeColor="text1"/>
                <w:lang w:eastAsia="en-AU" w:bidi="en-US"/>
              </w:rPr>
              <w:t>2016</w:t>
            </w:r>
            <w:r w:rsidRPr="13D86B53">
              <w:rPr>
                <w:color w:val="003639" w:themeColor="text1"/>
                <w:lang w:eastAsia="en-AU" w:bidi="en-US"/>
              </w:rPr>
              <w:t xml:space="preserve"> PSS who reported experiencing child sexual abuse before the age of 15, 79% were abused by a relative, friend, acquaintance, or neighbour with only 11% abused by a stranger</w:t>
            </w:r>
            <w:r>
              <w:rPr>
                <w:color w:val="003639" w:themeColor="text1"/>
                <w:lang w:eastAsia="en-AU" w:bidi="en-US"/>
              </w:rPr>
              <w:t>.</w:t>
            </w:r>
            <w:r w:rsidRPr="0039569A">
              <w:rPr>
                <w:noProof/>
                <w:color w:val="003639" w:themeColor="text1"/>
                <w:vertAlign w:val="superscript"/>
                <w:lang w:eastAsia="en-AU" w:bidi="en-US"/>
              </w:rPr>
              <w:t>11</w:t>
            </w:r>
            <w:r w:rsidRPr="13D86B53">
              <w:rPr>
                <w:color w:val="003639" w:themeColor="text1"/>
                <w:lang w:eastAsia="en-AU" w:bidi="en-US"/>
              </w:rPr>
              <w:t xml:space="preserve"> As the PSS groups “known perpetrators” together, this data may include child sexual abuse that is not perpetrated by a parent or caregiver. However, the most common perpetrator of sexual abuse against children before the age of 15 in the PSS was a non-familial ‘known’ person (46.8 % of girls and 65.2% of boys who were sexually abused).  </w:t>
            </w:r>
          </w:p>
          <w:p w14:paraId="2F97C38B" w14:textId="78C56289" w:rsidR="00CD4EB4" w:rsidRPr="00927B65" w:rsidRDefault="00CD4EB4" w:rsidP="00927B65">
            <w:pPr>
              <w:pStyle w:val="ListParagraph"/>
              <w:numPr>
                <w:ilvl w:val="0"/>
                <w:numId w:val="119"/>
              </w:numPr>
              <w:rPr>
                <w:color w:val="003639" w:themeColor="text1"/>
                <w:szCs w:val="20"/>
                <w:lang w:eastAsia="en-AU" w:bidi="en-US"/>
              </w:rPr>
            </w:pPr>
            <w:r w:rsidRPr="00927B65">
              <w:rPr>
                <w:color w:val="003639" w:themeColor="text1"/>
                <w:szCs w:val="20"/>
              </w:rPr>
              <w:t>Of the cases of sexual abuse brought to the attention of Australian child protection authorities, the AIHW indicates that more than two-fifths of the cases concerning children aged 0</w:t>
            </w:r>
            <w:r w:rsidR="00811569">
              <w:rPr>
                <w:color w:val="003639" w:themeColor="text1"/>
                <w:szCs w:val="20"/>
              </w:rPr>
              <w:t>-</w:t>
            </w:r>
            <w:r w:rsidRPr="00927B65">
              <w:rPr>
                <w:color w:val="003639" w:themeColor="text1"/>
                <w:szCs w:val="20"/>
              </w:rPr>
              <w:t xml:space="preserve">14 (around 3,100) were perpetrated by a family member. </w:t>
            </w:r>
            <w:r w:rsidRPr="00DE52CC">
              <w:rPr>
                <w:color w:val="003639" w:themeColor="text2"/>
              </w:rPr>
              <w:t>Although child sexual abuse has remained consistently the least frequently substantiated harm type, like all forms of child maltreatment, substantiations of child sexual abuse have also grown significantly (from 30,500 in 2001</w:t>
            </w:r>
            <w:r w:rsidR="00811569" w:rsidRPr="00DE52CC">
              <w:rPr>
                <w:color w:val="003639" w:themeColor="text2"/>
              </w:rPr>
              <w:t>-</w:t>
            </w:r>
            <w:r w:rsidRPr="00DE52CC">
              <w:rPr>
                <w:color w:val="003639" w:themeColor="text2"/>
              </w:rPr>
              <w:t>02; to 69,805 in 2019</w:t>
            </w:r>
            <w:r w:rsidR="00811569" w:rsidRPr="00DE52CC">
              <w:rPr>
                <w:color w:val="003639" w:themeColor="text2"/>
              </w:rPr>
              <w:t>-</w:t>
            </w:r>
            <w:r w:rsidRPr="00DE52CC">
              <w:rPr>
                <w:color w:val="003639" w:themeColor="text2"/>
              </w:rPr>
              <w:t>2020)</w:t>
            </w:r>
            <w:proofErr w:type="gramStart"/>
            <w:r w:rsidRPr="00DE52CC">
              <w:rPr>
                <w:color w:val="003639" w:themeColor="text2"/>
              </w:rPr>
              <w:t>.</w:t>
            </w:r>
            <w:r w:rsidR="00811569" w:rsidRPr="00927B65">
              <w:rPr>
                <w:noProof/>
                <w:vertAlign w:val="superscript"/>
              </w:rPr>
              <w:t>8</w:t>
            </w:r>
            <w:proofErr w:type="gramEnd"/>
          </w:p>
          <w:p w14:paraId="6C356FC1" w14:textId="77777777" w:rsidR="00CD4EB4" w:rsidRPr="00E77B0A" w:rsidRDefault="00CD4EB4" w:rsidP="00927B65">
            <w:pPr>
              <w:pStyle w:val="ListParagraph"/>
              <w:numPr>
                <w:ilvl w:val="0"/>
                <w:numId w:val="119"/>
              </w:numPr>
            </w:pPr>
            <w:r>
              <w:t xml:space="preserve">The ACMS found prevalence of child </w:t>
            </w:r>
            <w:r w:rsidRPr="00E77B0A">
              <w:t>sexual abuse</w:t>
            </w:r>
            <w:r>
              <w:t xml:space="preserve"> was </w:t>
            </w:r>
            <w:r w:rsidRPr="00E77B0A">
              <w:t>28.5%</w:t>
            </w:r>
            <w:r>
              <w:t>.</w:t>
            </w:r>
            <w:r w:rsidRPr="00927B65">
              <w:rPr>
                <w:noProof/>
                <w:vertAlign w:val="superscript"/>
              </w:rPr>
              <w:t>12</w:t>
            </w:r>
          </w:p>
          <w:p w14:paraId="590D2B29" w14:textId="77777777" w:rsidR="00CD4EB4" w:rsidRPr="005A0136" w:rsidRDefault="00CD4EB4" w:rsidP="008D13D0">
            <w:pPr>
              <w:spacing w:line="240" w:lineRule="auto"/>
              <w:rPr>
                <w:rFonts w:eastAsia="Times New Roman"/>
                <w:color w:val="003639" w:themeColor="text1"/>
                <w:szCs w:val="20"/>
                <w:lang w:eastAsia="en-AU" w:bidi="en-US"/>
              </w:rPr>
            </w:pPr>
          </w:p>
          <w:p w14:paraId="693D9AE2" w14:textId="77777777" w:rsidR="00CD4EB4" w:rsidRPr="001170B2" w:rsidRDefault="00CD4EB4" w:rsidP="009F09CF">
            <w:pPr>
              <w:pStyle w:val="Heading5"/>
              <w:rPr>
                <w:lang w:eastAsia="en-AU" w:bidi="en-US"/>
              </w:rPr>
            </w:pPr>
            <w:r w:rsidRPr="001170B2">
              <w:rPr>
                <w:lang w:eastAsia="en-AU" w:bidi="en-US"/>
              </w:rPr>
              <w:t>Physical abuse</w:t>
            </w:r>
          </w:p>
          <w:p w14:paraId="7B6BCBE1" w14:textId="77777777" w:rsidR="00CD4EB4" w:rsidRPr="003F3B0E" w:rsidRDefault="00CD4EB4" w:rsidP="001170B2">
            <w:pPr>
              <w:pStyle w:val="ListParagraph"/>
              <w:numPr>
                <w:ilvl w:val="0"/>
                <w:numId w:val="122"/>
              </w:numPr>
              <w:rPr>
                <w:lang w:eastAsia="en-AU" w:bidi="en-US"/>
              </w:rPr>
            </w:pPr>
            <w:r w:rsidRPr="003F3B0E">
              <w:rPr>
                <w:lang w:eastAsia="en-AU" w:bidi="en-US"/>
              </w:rPr>
              <w:t>Studies across Europe suggest that boys are at a higher risk of experiencing physical abuse than girls (27% versus 12%)</w:t>
            </w:r>
            <w:proofErr w:type="gramStart"/>
            <w:r w:rsidRPr="003F3B0E">
              <w:rPr>
                <w:lang w:eastAsia="en-AU" w:bidi="en-US"/>
              </w:rPr>
              <w:t>.</w:t>
            </w:r>
            <w:r w:rsidRPr="001170B2">
              <w:rPr>
                <w:noProof/>
                <w:vertAlign w:val="superscript"/>
                <w:lang w:eastAsia="en-AU" w:bidi="en-US"/>
              </w:rPr>
              <w:t>9</w:t>
            </w:r>
            <w:proofErr w:type="gramEnd"/>
            <w:r w:rsidRPr="003F3B0E">
              <w:rPr>
                <w:lang w:eastAsia="en-AU" w:bidi="en-US"/>
              </w:rPr>
              <w:t xml:space="preserve">  </w:t>
            </w:r>
          </w:p>
          <w:p w14:paraId="717979A3" w14:textId="3BB1C71E" w:rsidR="00CD4EB4" w:rsidRPr="001170B2" w:rsidRDefault="00CD4EB4" w:rsidP="001170B2">
            <w:pPr>
              <w:pStyle w:val="ListParagraph"/>
              <w:numPr>
                <w:ilvl w:val="0"/>
                <w:numId w:val="122"/>
              </w:numPr>
              <w:rPr>
                <w:color w:val="003639" w:themeColor="text1"/>
              </w:rPr>
            </w:pPr>
            <w:r w:rsidRPr="001170B2">
              <w:rPr>
                <w:color w:val="003639" w:themeColor="text1"/>
              </w:rPr>
              <w:t>Boys are more likely to experience physical violence resulting in traumatic brain injury</w:t>
            </w:r>
            <w:r w:rsidRPr="001170B2">
              <w:rPr>
                <w:noProof/>
                <w:color w:val="003639" w:themeColor="text1"/>
                <w:vertAlign w:val="superscript"/>
              </w:rPr>
              <w:t>13</w:t>
            </w:r>
            <w:r w:rsidRPr="001170B2">
              <w:rPr>
                <w:color w:val="003639" w:themeColor="text1"/>
              </w:rPr>
              <w:t xml:space="preserve"> and are victims of filicide at twice the rate of girls.</w:t>
            </w:r>
            <w:r w:rsidRPr="001170B2">
              <w:rPr>
                <w:noProof/>
                <w:color w:val="003639" w:themeColor="text1"/>
                <w:vertAlign w:val="superscript"/>
              </w:rPr>
              <w:t>14</w:t>
            </w:r>
          </w:p>
          <w:p w14:paraId="5C3C48A4" w14:textId="77777777" w:rsidR="00CD4EB4" w:rsidRPr="00934C41" w:rsidRDefault="00CD4EB4" w:rsidP="008D13D0">
            <w:pPr>
              <w:pStyle w:val="ListParagraph"/>
              <w:spacing w:line="240" w:lineRule="auto"/>
              <w:ind w:left="360"/>
              <w:rPr>
                <w:color w:val="003639" w:themeColor="text1"/>
              </w:rPr>
            </w:pPr>
          </w:p>
          <w:p w14:paraId="0FBBA11C" w14:textId="77777777" w:rsidR="00CD4EB4" w:rsidRDefault="00CD4EB4" w:rsidP="008A0CE5">
            <w:pPr>
              <w:rPr>
                <w:lang w:eastAsia="en-AU" w:bidi="en-US"/>
              </w:rPr>
            </w:pPr>
            <w:r>
              <w:rPr>
                <w:lang w:eastAsia="en-AU" w:bidi="en-US"/>
              </w:rPr>
              <w:t>Analysis of the 2016</w:t>
            </w:r>
            <w:r w:rsidRPr="00F22129">
              <w:rPr>
                <w:lang w:eastAsia="en-AU" w:bidi="en-US"/>
              </w:rPr>
              <w:t xml:space="preserve"> PSS indicate</w:t>
            </w:r>
            <w:r>
              <w:rPr>
                <w:lang w:eastAsia="en-AU" w:bidi="en-US"/>
              </w:rPr>
              <w:t>d</w:t>
            </w:r>
            <w:r w:rsidRPr="00F22129">
              <w:rPr>
                <w:lang w:eastAsia="en-AU" w:bidi="en-US"/>
              </w:rPr>
              <w:t xml:space="preserve"> that</w:t>
            </w:r>
            <w:r>
              <w:rPr>
                <w:lang w:eastAsia="en-AU" w:bidi="en-US"/>
              </w:rPr>
              <w:t>:</w:t>
            </w:r>
          </w:p>
          <w:p w14:paraId="2C20675F" w14:textId="77777777" w:rsidR="00CD4EB4" w:rsidRPr="00D64D67" w:rsidRDefault="00CD4EB4" w:rsidP="008A0CE5">
            <w:pPr>
              <w:pStyle w:val="ListParagraph"/>
              <w:numPr>
                <w:ilvl w:val="0"/>
                <w:numId w:val="123"/>
              </w:numPr>
              <w:rPr>
                <w:lang w:eastAsia="en-AU" w:bidi="en-US"/>
              </w:rPr>
            </w:pPr>
            <w:r w:rsidRPr="00D64D67">
              <w:rPr>
                <w:lang w:eastAsia="en-AU" w:bidi="en-US"/>
              </w:rPr>
              <w:lastRenderedPageBreak/>
              <w:t>Parents were the most common perpetrators of physical abuse of children.</w:t>
            </w:r>
          </w:p>
          <w:p w14:paraId="722A63D4" w14:textId="77777777" w:rsidR="00CD4EB4" w:rsidRPr="00D64D67" w:rsidRDefault="00CD4EB4" w:rsidP="008A0CE5">
            <w:pPr>
              <w:pStyle w:val="ListParagraph"/>
              <w:numPr>
                <w:ilvl w:val="0"/>
                <w:numId w:val="123"/>
              </w:numPr>
              <w:rPr>
                <w:lang w:eastAsia="en-AU" w:bidi="en-US"/>
              </w:rPr>
            </w:pPr>
            <w:r w:rsidRPr="00D64D67">
              <w:rPr>
                <w:lang w:eastAsia="en-AU" w:bidi="en-US"/>
              </w:rPr>
              <w:t>Of those reporting experiences of physical abuse before the age of 15, 45% were abused by their father or stepfather with 24% being abused by their mother or stepmother. Where mothers or stepmothers were identified as the perpetrator, victims were more likely their daughters (66%) than their sons (35%).</w:t>
            </w:r>
            <w:r w:rsidRPr="008A0CE5">
              <w:rPr>
                <w:noProof/>
                <w:vertAlign w:val="superscript"/>
                <w:lang w:eastAsia="en-AU" w:bidi="en-US"/>
              </w:rPr>
              <w:t>11</w:t>
            </w:r>
            <w:r w:rsidRPr="00D64D67">
              <w:rPr>
                <w:lang w:eastAsia="en-AU" w:bidi="en-US"/>
              </w:rPr>
              <w:t xml:space="preserve"> </w:t>
            </w:r>
          </w:p>
          <w:p w14:paraId="5F449E52" w14:textId="006DBD37" w:rsidR="00CD4EB4" w:rsidRPr="00D64D67" w:rsidRDefault="00CD4EB4" w:rsidP="008A0CE5">
            <w:pPr>
              <w:pStyle w:val="ListParagraph"/>
              <w:numPr>
                <w:ilvl w:val="0"/>
                <w:numId w:val="123"/>
              </w:numPr>
              <w:rPr>
                <w:lang w:eastAsia="en-AU" w:bidi="en-US"/>
              </w:rPr>
            </w:pPr>
            <w:r w:rsidRPr="008A0CE5">
              <w:rPr>
                <w:color w:val="003639" w:themeColor="text1"/>
                <w:lang w:eastAsia="en-AU" w:bidi="en-US"/>
              </w:rPr>
              <w:t>Parents who are young, and/or male tend to be more likely to perpetrate physical and sexual abuse against children</w:t>
            </w:r>
            <w:r w:rsidRPr="008A0CE5">
              <w:rPr>
                <w:noProof/>
                <w:color w:val="003639" w:themeColor="text1"/>
                <w:vertAlign w:val="superscript"/>
                <w:lang w:eastAsia="en-AU" w:bidi="en-US"/>
              </w:rPr>
              <w:t>10,15-17</w:t>
            </w:r>
            <w:r w:rsidRPr="008A0CE5">
              <w:rPr>
                <w:color w:val="003639" w:themeColor="text1"/>
                <w:lang w:eastAsia="en-AU" w:bidi="en-US"/>
              </w:rPr>
              <w:t>, while female parents are more likely to be identified as responsible for neglect.</w:t>
            </w:r>
            <w:r w:rsidRPr="008A0CE5">
              <w:rPr>
                <w:noProof/>
                <w:color w:val="003639" w:themeColor="text1"/>
                <w:vertAlign w:val="superscript"/>
                <w:lang w:eastAsia="en-AU" w:bidi="en-US"/>
              </w:rPr>
              <w:t>18</w:t>
            </w:r>
          </w:p>
          <w:p w14:paraId="667A959D" w14:textId="77777777" w:rsidR="00CD4EB4" w:rsidRPr="005A0136" w:rsidRDefault="00CD4EB4" w:rsidP="008A0CE5">
            <w:pPr>
              <w:pStyle w:val="ListParagraph"/>
              <w:numPr>
                <w:ilvl w:val="0"/>
                <w:numId w:val="123"/>
              </w:numPr>
              <w:rPr>
                <w:lang w:eastAsia="en-AU" w:bidi="en-US"/>
              </w:rPr>
            </w:pPr>
            <w:r>
              <w:t>The ACMS found prevalence of physical abuse was 32.0%.</w:t>
            </w:r>
            <w:r w:rsidRPr="008A0CE5">
              <w:rPr>
                <w:noProof/>
                <w:vertAlign w:val="superscript"/>
              </w:rPr>
              <w:t>12</w:t>
            </w:r>
          </w:p>
          <w:p w14:paraId="07CAA279" w14:textId="77777777" w:rsidR="00CD4EB4" w:rsidRPr="00495AAE" w:rsidRDefault="00CD4EB4" w:rsidP="008D13D0">
            <w:pPr>
              <w:pStyle w:val="ListParagraph"/>
              <w:spacing w:line="240" w:lineRule="auto"/>
              <w:ind w:left="360"/>
              <w:rPr>
                <w:rFonts w:eastAsia="Times New Roman"/>
                <w:szCs w:val="20"/>
                <w:lang w:eastAsia="en-AU" w:bidi="en-US"/>
              </w:rPr>
            </w:pPr>
            <w:r>
              <w:t xml:space="preserve"> </w:t>
            </w:r>
          </w:p>
          <w:p w14:paraId="03C7A7CB" w14:textId="77777777" w:rsidR="00CD4EB4" w:rsidRPr="00FA3568" w:rsidRDefault="00CD4EB4" w:rsidP="00F72CC1">
            <w:pPr>
              <w:pStyle w:val="Heading5"/>
            </w:pPr>
            <w:r w:rsidRPr="00FA3568">
              <w:t>Emotional / psychological abuse</w:t>
            </w:r>
          </w:p>
          <w:p w14:paraId="1D7CD431" w14:textId="7091C976" w:rsidR="00CD4EB4" w:rsidRPr="00F60608" w:rsidRDefault="00CD4EB4" w:rsidP="00FA3568">
            <w:r w:rsidRPr="00F60608">
              <w:t>Between 2016</w:t>
            </w:r>
            <w:r w:rsidR="00FA3568">
              <w:t>-</w:t>
            </w:r>
            <w:r w:rsidRPr="00F60608">
              <w:t>17 and 2020</w:t>
            </w:r>
            <w:r w:rsidR="00FA3568">
              <w:t>-</w:t>
            </w:r>
            <w:r w:rsidRPr="00F60608">
              <w:t>21,</w:t>
            </w:r>
            <w:r w:rsidR="00FA3568">
              <w:t xml:space="preserve"> </w:t>
            </w:r>
            <w:r w:rsidRPr="00F60608">
              <w:t>emotional abuse was the most common primary type of abuse or neglect that was substantiated by child protection authorities.</w:t>
            </w:r>
            <w:r w:rsidR="00FA3568" w:rsidRPr="0039569A">
              <w:rPr>
                <w:noProof/>
                <w:vertAlign w:val="superscript"/>
              </w:rPr>
              <w:t>8</w:t>
            </w:r>
            <w:r w:rsidRPr="00F60608">
              <w:t xml:space="preserve"> The prevalence and dynamics of child emotional / psychological abuse was not canvassed fully in the evidence review and appears to be an area requiring further focus. The studies reviewed for this project refer to the range of factors associated with multi-types of child maltreatment, thus making data specific to emotional / psychological abuse difficult to extrapolate.</w:t>
            </w:r>
            <w:r w:rsidRPr="0039569A">
              <w:rPr>
                <w:noProof/>
                <w:vertAlign w:val="superscript"/>
              </w:rPr>
              <w:t>1</w:t>
            </w:r>
            <w:r w:rsidRPr="00F60608">
              <w:t xml:space="preserve"> </w:t>
            </w:r>
          </w:p>
          <w:p w14:paraId="58E50D2D" w14:textId="77777777" w:rsidR="00CD4EB4" w:rsidRPr="00F60608" w:rsidRDefault="00CD4EB4" w:rsidP="00FA3568">
            <w:pPr>
              <w:pStyle w:val="ListParagraph"/>
              <w:numPr>
                <w:ilvl w:val="0"/>
                <w:numId w:val="124"/>
              </w:numPr>
            </w:pPr>
            <w:r w:rsidRPr="00F60608">
              <w:t>The ACMS found prevalence of emotional abuse was 30.9%.</w:t>
            </w:r>
            <w:r w:rsidRPr="00FA3568">
              <w:rPr>
                <w:noProof/>
                <w:vertAlign w:val="superscript"/>
              </w:rPr>
              <w:t>12</w:t>
            </w:r>
          </w:p>
          <w:p w14:paraId="66376C15" w14:textId="77777777" w:rsidR="00CD4EB4" w:rsidRPr="00F60608" w:rsidRDefault="00CD4EB4" w:rsidP="008D13D0">
            <w:pPr>
              <w:spacing w:line="240" w:lineRule="auto"/>
              <w:rPr>
                <w:color w:val="003639" w:themeColor="text1"/>
              </w:rPr>
            </w:pPr>
          </w:p>
          <w:p w14:paraId="15C23A50" w14:textId="71B07C1B" w:rsidR="00CD4EB4" w:rsidRPr="00451AD8" w:rsidRDefault="00CD4EB4" w:rsidP="00F72CC1">
            <w:pPr>
              <w:pStyle w:val="Heading5"/>
            </w:pPr>
            <w:r w:rsidRPr="00451AD8">
              <w:t>Neglect</w:t>
            </w:r>
          </w:p>
          <w:p w14:paraId="5743CA54" w14:textId="3EA6D6A0" w:rsidR="00CD4EB4" w:rsidRPr="00944E88" w:rsidRDefault="00CD4EB4" w:rsidP="00944E88">
            <w:pPr>
              <w:pStyle w:val="ListParagraph"/>
              <w:numPr>
                <w:ilvl w:val="0"/>
                <w:numId w:val="124"/>
              </w:numPr>
              <w:rPr>
                <w:rFonts w:eastAsia="Times New Roman"/>
                <w:lang w:eastAsia="en-AU" w:bidi="en-US"/>
              </w:rPr>
            </w:pPr>
            <w:r w:rsidRPr="00944E88">
              <w:rPr>
                <w:rFonts w:eastAsia="Times New Roman"/>
                <w:lang w:eastAsia="en-AU" w:bidi="en-US"/>
              </w:rPr>
              <w:t>10,614 children had reports made to child protection authorities that were substantiated for neglect as a primary abuse type in 2020-21</w:t>
            </w:r>
            <w:r w:rsidRPr="00944E88">
              <w:rPr>
                <w:rFonts w:eastAsia="Times New Roman"/>
                <w:noProof/>
                <w:vertAlign w:val="superscript"/>
                <w:lang w:eastAsia="en-AU" w:bidi="en-US"/>
              </w:rPr>
              <w:t>19</w:t>
            </w:r>
            <w:r w:rsidRPr="00944E88">
              <w:rPr>
                <w:rFonts w:eastAsia="Times New Roman"/>
                <w:lang w:eastAsia="en-AU" w:bidi="en-US"/>
              </w:rPr>
              <w:t>. Of these, 5,319 were boys, 4,950 were girls and 345 whose sex was ‘Not Stated’.</w:t>
            </w:r>
          </w:p>
          <w:p w14:paraId="5EB5EC5A" w14:textId="21849929" w:rsidR="00CD4EB4" w:rsidRPr="00F60608" w:rsidRDefault="00CD4EB4" w:rsidP="00944E88">
            <w:pPr>
              <w:pStyle w:val="ListParagraph"/>
              <w:numPr>
                <w:ilvl w:val="0"/>
                <w:numId w:val="124"/>
              </w:numPr>
              <w:rPr>
                <w:lang w:eastAsia="en-AU" w:bidi="en-US"/>
              </w:rPr>
            </w:pPr>
            <w:r w:rsidRPr="00944E88">
              <w:rPr>
                <w:rFonts w:eastAsia="Times New Roman"/>
                <w:lang w:eastAsia="en-AU" w:bidi="en-US"/>
              </w:rPr>
              <w:t>Within the same period, neglect was the second highest co-occurring abuse type in substantiated reports to child protection services across Australia. 34% of cases that were investigated and substantiated for emotional abuse as the primary type of abuse also had neglect as a substantiated abuse type and 29% of substantiations where physical abuse was the primary type also had neglect as a substantiated abuse type.</w:t>
            </w:r>
            <w:r w:rsidRPr="00944E88">
              <w:rPr>
                <w:rFonts w:eastAsia="Times New Roman"/>
                <w:noProof/>
                <w:vertAlign w:val="superscript"/>
                <w:lang w:eastAsia="en-AU" w:bidi="en-US"/>
              </w:rPr>
              <w:t>19</w:t>
            </w:r>
            <w:r w:rsidRPr="00944E88">
              <w:rPr>
                <w:rFonts w:eastAsia="Times New Roman"/>
                <w:lang w:eastAsia="en-AU" w:bidi="en-US"/>
              </w:rPr>
              <w:t xml:space="preserve"> </w:t>
            </w:r>
          </w:p>
          <w:p w14:paraId="043931DC" w14:textId="77777777" w:rsidR="00CD4EB4" w:rsidRPr="00F60608" w:rsidRDefault="00CD4EB4" w:rsidP="00944E88">
            <w:pPr>
              <w:pStyle w:val="ListParagraph"/>
              <w:numPr>
                <w:ilvl w:val="0"/>
                <w:numId w:val="124"/>
              </w:numPr>
              <w:rPr>
                <w:lang w:eastAsia="en-AU" w:bidi="en-US"/>
              </w:rPr>
            </w:pPr>
            <w:r w:rsidRPr="00F60608">
              <w:t>The ACMS found prevalence of neglect was 8.9%.</w:t>
            </w:r>
            <w:r w:rsidRPr="00944E88">
              <w:rPr>
                <w:noProof/>
                <w:vertAlign w:val="superscript"/>
              </w:rPr>
              <w:t>12</w:t>
            </w:r>
          </w:p>
          <w:p w14:paraId="213A6D63" w14:textId="77777777" w:rsidR="00CD4EB4" w:rsidRPr="00F60608" w:rsidRDefault="00CD4EB4" w:rsidP="008D13D0">
            <w:pPr>
              <w:spacing w:line="240" w:lineRule="auto"/>
              <w:rPr>
                <w:rFonts w:eastAsia="Times New Roman"/>
                <w:b/>
                <w:bCs/>
                <w:i/>
                <w:iCs/>
                <w:color w:val="003639" w:themeColor="text1"/>
                <w:lang w:eastAsia="en-AU" w:bidi="en-US"/>
              </w:rPr>
            </w:pPr>
          </w:p>
          <w:p w14:paraId="174B9509" w14:textId="43F25426" w:rsidR="00CD4EB4" w:rsidRPr="004A518C" w:rsidRDefault="00CD4EB4" w:rsidP="00F72CC1">
            <w:pPr>
              <w:pStyle w:val="Heading5"/>
              <w:rPr>
                <w:lang w:eastAsia="en-AU" w:bidi="en-US"/>
              </w:rPr>
            </w:pPr>
            <w:r w:rsidRPr="004A518C">
              <w:rPr>
                <w:lang w:eastAsia="en-AU" w:bidi="en-US"/>
              </w:rPr>
              <w:t xml:space="preserve">Children exposed to and experiencing </w:t>
            </w:r>
            <w:proofErr w:type="gramStart"/>
            <w:r w:rsidRPr="004A518C">
              <w:rPr>
                <w:lang w:eastAsia="en-AU" w:bidi="en-US"/>
              </w:rPr>
              <w:t>IPV</w:t>
            </w:r>
            <w:proofErr w:type="gramEnd"/>
          </w:p>
          <w:p w14:paraId="49A137C9" w14:textId="420C09F9" w:rsidR="00CD4EB4" w:rsidRPr="00F60608" w:rsidRDefault="00CD4EB4" w:rsidP="004A518C">
            <w:pPr>
              <w:rPr>
                <w:lang w:eastAsia="en-AU" w:bidi="en-US"/>
              </w:rPr>
            </w:pPr>
            <w:r w:rsidRPr="00F60608">
              <w:rPr>
                <w:lang w:eastAsia="en-AU" w:bidi="en-US"/>
              </w:rPr>
              <w:t>The 2016 PSS</w:t>
            </w:r>
            <w:r w:rsidRPr="0039569A">
              <w:rPr>
                <w:noProof/>
                <w:vertAlign w:val="superscript"/>
                <w:lang w:eastAsia="en-AU" w:bidi="en-US"/>
              </w:rPr>
              <w:t>11</w:t>
            </w:r>
            <w:r w:rsidRPr="00F60608">
              <w:rPr>
                <w:lang w:eastAsia="en-AU" w:bidi="en-US"/>
              </w:rPr>
              <w:t xml:space="preserve"> indicates that:</w:t>
            </w:r>
          </w:p>
          <w:p w14:paraId="48E5F8BB" w14:textId="57850A48" w:rsidR="00CD4EB4" w:rsidRPr="004A518C" w:rsidRDefault="00CD4EB4" w:rsidP="004A518C">
            <w:pPr>
              <w:pStyle w:val="ListParagraph"/>
              <w:numPr>
                <w:ilvl w:val="0"/>
                <w:numId w:val="125"/>
              </w:numPr>
              <w:rPr>
                <w:rFonts w:eastAsia="Cambria"/>
              </w:rPr>
            </w:pPr>
            <w:r w:rsidRPr="004A518C">
              <w:rPr>
                <w:rFonts w:eastAsia="Cambria"/>
              </w:rPr>
              <w:t>13% of women and 10% of men witnessed violence towards their mother by her partner and 4.7% women and 4.7% of men witnessed violence towards their father by a partner.</w:t>
            </w:r>
            <w:r w:rsidRPr="004A518C">
              <w:rPr>
                <w:rFonts w:eastAsia="Cambria"/>
                <w:noProof/>
                <w:vertAlign w:val="superscript"/>
              </w:rPr>
              <w:t>11</w:t>
            </w:r>
            <w:r w:rsidRPr="00F60608">
              <w:rPr>
                <w:lang w:eastAsia="en-AU" w:bidi="en-US"/>
              </w:rPr>
              <w:t xml:space="preserve">  </w:t>
            </w:r>
          </w:p>
          <w:p w14:paraId="3983E830" w14:textId="77777777" w:rsidR="00CD4EB4" w:rsidRPr="004A518C" w:rsidRDefault="00CD4EB4" w:rsidP="004A518C">
            <w:pPr>
              <w:pStyle w:val="ListParagraph"/>
              <w:numPr>
                <w:ilvl w:val="0"/>
                <w:numId w:val="125"/>
              </w:numPr>
              <w:rPr>
                <w:rFonts w:eastAsia="Cambria"/>
              </w:rPr>
            </w:pPr>
            <w:r w:rsidRPr="00F60608">
              <w:t>Women who witnessed violence towards their mother were more likely to experience IPV later in life (34%), compared to 15% for women who did not witness this violence. Women who witnessed violence towards their father were more likely to experience IPV later in life (31%) compared to women who did not witness this violence (17%).</w:t>
            </w:r>
          </w:p>
          <w:p w14:paraId="146F5381" w14:textId="77777777" w:rsidR="00CD4EB4" w:rsidRPr="00F60608" w:rsidRDefault="00CD4EB4" w:rsidP="004A518C">
            <w:pPr>
              <w:pStyle w:val="ListParagraph"/>
              <w:numPr>
                <w:ilvl w:val="0"/>
                <w:numId w:val="125"/>
              </w:numPr>
            </w:pPr>
            <w:r w:rsidRPr="00F60608">
              <w:t xml:space="preserve">Men who witnessed violence towards their mother were also more likely to   experience IPV later in life (14%), compared to 5.2% who did not witness </w:t>
            </w:r>
            <w:r w:rsidRPr="00F60608">
              <w:lastRenderedPageBreak/>
              <w:t xml:space="preserve">this violence. Men who witnessed violence towards their father were more likely to experience IPV later in life (20% compared to 5.5% of men who did not witness this violence. </w:t>
            </w:r>
          </w:p>
          <w:p w14:paraId="0DE33C15" w14:textId="77777777" w:rsidR="00CD4EB4" w:rsidRPr="00F60608" w:rsidRDefault="00CD4EB4" w:rsidP="004A518C">
            <w:pPr>
              <w:pStyle w:val="ListParagraph"/>
              <w:numPr>
                <w:ilvl w:val="0"/>
                <w:numId w:val="125"/>
              </w:numPr>
            </w:pPr>
            <w:r w:rsidRPr="00F60608">
              <w:t>50% of women (60,300) who experienced violence by a current partner and 68% of women (418,200) who experienced violence by a previous partner had children in their care and reported that the children had seen or heard the violence.</w:t>
            </w:r>
          </w:p>
          <w:p w14:paraId="6184984A" w14:textId="77777777" w:rsidR="00CD4EB4" w:rsidRPr="00F60608" w:rsidRDefault="00CD4EB4" w:rsidP="004A518C">
            <w:pPr>
              <w:pStyle w:val="ListParagraph"/>
              <w:numPr>
                <w:ilvl w:val="0"/>
                <w:numId w:val="125"/>
              </w:numPr>
              <w:rPr>
                <w:lang w:eastAsia="en-AU" w:bidi="en-US"/>
              </w:rPr>
            </w:pPr>
            <w:r w:rsidRPr="00F60608">
              <w:t>The ACMS found prevalence of exposure to domestic violence was 39.6%.</w:t>
            </w:r>
            <w:r w:rsidRPr="004A518C">
              <w:rPr>
                <w:noProof/>
                <w:vertAlign w:val="superscript"/>
              </w:rPr>
              <w:t>12</w:t>
            </w:r>
          </w:p>
          <w:p w14:paraId="36D34499" w14:textId="77777777" w:rsidR="00CD4EB4" w:rsidRPr="00F60608" w:rsidRDefault="00CD4EB4" w:rsidP="008D13D0">
            <w:pPr>
              <w:pStyle w:val="ListParagraph"/>
              <w:spacing w:line="240" w:lineRule="auto"/>
              <w:ind w:left="360"/>
              <w:rPr>
                <w:color w:val="003639" w:themeColor="text1"/>
              </w:rPr>
            </w:pPr>
          </w:p>
          <w:p w14:paraId="0408FA75" w14:textId="2472F4E7" w:rsidR="00CD4EB4" w:rsidRPr="00A82215" w:rsidRDefault="00CD4EB4" w:rsidP="006C7BAF">
            <w:pPr>
              <w:pStyle w:val="Heading5"/>
            </w:pPr>
            <w:r w:rsidRPr="00A82215">
              <w:t>Indigenous children</w:t>
            </w:r>
          </w:p>
          <w:p w14:paraId="677D1AA4" w14:textId="324C3DC0" w:rsidR="00CD4EB4" w:rsidRPr="00F60608" w:rsidRDefault="00CD4EB4" w:rsidP="00A82215">
            <w:pPr>
              <w:pStyle w:val="ListParagraph"/>
              <w:numPr>
                <w:ilvl w:val="0"/>
                <w:numId w:val="126"/>
              </w:numPr>
            </w:pPr>
            <w:r w:rsidRPr="00F60608">
              <w:t>Are more than seven times more likely than non-Indigenous children to come to the attention of statutory child protection services.</w:t>
            </w:r>
            <w:r w:rsidRPr="00A82215">
              <w:rPr>
                <w:noProof/>
                <w:vertAlign w:val="superscript"/>
              </w:rPr>
              <w:t>8,18</w:t>
            </w:r>
            <w:r w:rsidRPr="00F60608">
              <w:t xml:space="preserve"> </w:t>
            </w:r>
          </w:p>
          <w:p w14:paraId="4573F200" w14:textId="65F9FAF2" w:rsidR="00CD4EB4" w:rsidRPr="00F60608" w:rsidRDefault="00CD4EB4" w:rsidP="00A82215">
            <w:pPr>
              <w:pStyle w:val="ListParagraph"/>
              <w:numPr>
                <w:ilvl w:val="0"/>
                <w:numId w:val="126"/>
              </w:numPr>
            </w:pPr>
            <w:r w:rsidRPr="00F60608">
              <w:t>Are overrepresented in the Australian out-of-home care population (approximately 13 times the rate compared to non-Indigenous children.</w:t>
            </w:r>
            <w:r w:rsidRPr="00A82215">
              <w:rPr>
                <w:noProof/>
                <w:vertAlign w:val="superscript"/>
              </w:rPr>
              <w:t>8</w:t>
            </w:r>
          </w:p>
          <w:p w14:paraId="0C17BD79" w14:textId="6AD8D9EC" w:rsidR="00CD4EB4" w:rsidRPr="00F60608" w:rsidRDefault="00CD4EB4" w:rsidP="00A82215">
            <w:pPr>
              <w:pStyle w:val="ListParagraph"/>
              <w:numPr>
                <w:ilvl w:val="0"/>
                <w:numId w:val="126"/>
              </w:numPr>
            </w:pPr>
            <w:r w:rsidRPr="00F60608">
              <w:rPr>
                <w:lang w:eastAsia="en-AU"/>
              </w:rPr>
              <w:t>Between 1989 and 2020, 113 Indigenous children were the victims of murder, representing 12% of all child victims of murder.</w:t>
            </w:r>
            <w:r w:rsidRPr="00A82215">
              <w:rPr>
                <w:noProof/>
                <w:vertAlign w:val="superscript"/>
                <w:lang w:eastAsia="en-AU"/>
              </w:rPr>
              <w:t>20</w:t>
            </w:r>
            <w:r w:rsidRPr="00F60608">
              <w:rPr>
                <w:lang w:eastAsia="en-AU"/>
              </w:rPr>
              <w:t xml:space="preserve"> For Indigenous children between 2005-06 and 2019-20 the murder rate on average was three times higher than non-Indigenous children.</w:t>
            </w:r>
            <w:r w:rsidRPr="00A82215">
              <w:rPr>
                <w:noProof/>
                <w:vertAlign w:val="superscript"/>
                <w:lang w:eastAsia="en-AU"/>
              </w:rPr>
              <w:t>20</w:t>
            </w:r>
          </w:p>
          <w:p w14:paraId="05CC8BC6" w14:textId="77777777" w:rsidR="00CD4EB4" w:rsidRPr="00F60608" w:rsidRDefault="00CD4EB4" w:rsidP="00A82215"/>
          <w:p w14:paraId="131AE2FB" w14:textId="77777777" w:rsidR="00CD4EB4" w:rsidRPr="00F60608" w:rsidRDefault="00CD4EB4" w:rsidP="00A82215">
            <w:pPr>
              <w:rPr>
                <w:lang w:eastAsia="en-AU"/>
              </w:rPr>
            </w:pPr>
            <w:r w:rsidRPr="00F60608">
              <w:rPr>
                <w:lang w:eastAsia="en-AU"/>
              </w:rPr>
              <w:t>In 2020-21, state and territory child protection services across Australia investigated and substantiated reports for:</w:t>
            </w:r>
          </w:p>
          <w:p w14:paraId="09826591" w14:textId="77777777" w:rsidR="00CD4EB4" w:rsidRPr="00F60608" w:rsidRDefault="00CD4EB4" w:rsidP="00A82215">
            <w:pPr>
              <w:pStyle w:val="ListParagraph"/>
              <w:numPr>
                <w:ilvl w:val="0"/>
                <w:numId w:val="127"/>
              </w:numPr>
              <w:rPr>
                <w:lang w:eastAsia="en-AU"/>
              </w:rPr>
            </w:pPr>
            <w:r w:rsidRPr="00F60608">
              <w:rPr>
                <w:lang w:eastAsia="en-AU"/>
              </w:rPr>
              <w:t>33,183 non-Indigenous children (58.5% for emotional abuse, 17.2% for neglect, 14.1% for physical abuse, 10% for sexual abuse and 0.2% where the harm type was unspecified). This is a rate of 6 per 1000 non-Indigenous children.</w:t>
            </w:r>
          </w:p>
          <w:p w14:paraId="6A7F2FDC" w14:textId="57A001CC" w:rsidR="00CD4EB4" w:rsidRPr="00F60608" w:rsidRDefault="00CD4EB4" w:rsidP="00A82215">
            <w:pPr>
              <w:pStyle w:val="ListParagraph"/>
              <w:numPr>
                <w:ilvl w:val="0"/>
                <w:numId w:val="127"/>
              </w:numPr>
              <w:rPr>
                <w:lang w:eastAsia="en-AU"/>
              </w:rPr>
            </w:pPr>
            <w:r w:rsidRPr="00F60608">
              <w:rPr>
                <w:lang w:eastAsia="en-AU"/>
              </w:rPr>
              <w:t>14,600 Indigenous children (48% for emotional abuse, 31% for neglect, 14% for physical abuse, 7% for sexual abuse. (This is a rate of 43 per 1000 Indigenous children).</w:t>
            </w:r>
            <w:r w:rsidRPr="00A82215">
              <w:rPr>
                <w:noProof/>
                <w:vertAlign w:val="superscript"/>
              </w:rPr>
              <w:t>8</w:t>
            </w:r>
          </w:p>
          <w:p w14:paraId="2C5BF000" w14:textId="77777777" w:rsidR="00CD4EB4" w:rsidRPr="00F60608" w:rsidRDefault="00CD4EB4" w:rsidP="008D13D0">
            <w:pPr>
              <w:spacing w:line="240" w:lineRule="auto"/>
              <w:rPr>
                <w:b/>
                <w:bCs/>
                <w:i/>
                <w:iCs/>
                <w:color w:val="003639" w:themeColor="text1"/>
              </w:rPr>
            </w:pPr>
          </w:p>
          <w:p w14:paraId="5E130B1C" w14:textId="77777777" w:rsidR="00CD4EB4" w:rsidRPr="00D96023" w:rsidRDefault="00CD4EB4" w:rsidP="00DD2819">
            <w:pPr>
              <w:pStyle w:val="Heading5"/>
            </w:pPr>
            <w:r w:rsidRPr="00D96023">
              <w:t>LGBTQ children</w:t>
            </w:r>
            <w:r w:rsidRPr="00D96023">
              <w:rPr>
                <w:rStyle w:val="FootnoteReference"/>
                <w:bCs/>
                <w:color w:val="003639" w:themeColor="text1"/>
              </w:rPr>
              <w:footnoteReference w:id="1"/>
            </w:r>
          </w:p>
          <w:p w14:paraId="1E2109D3" w14:textId="006C7174" w:rsidR="00CD4EB4" w:rsidRPr="00F60608" w:rsidRDefault="00CD4EB4" w:rsidP="00D96023">
            <w:pPr>
              <w:pStyle w:val="ListParagraph"/>
              <w:numPr>
                <w:ilvl w:val="0"/>
                <w:numId w:val="128"/>
              </w:numPr>
            </w:pPr>
            <w:r w:rsidRPr="00F60608">
              <w:t>Have higher prevalence rates for stressful childhood experiences</w:t>
            </w:r>
            <w:r w:rsidRPr="00D96023">
              <w:rPr>
                <w:noProof/>
                <w:vertAlign w:val="superscript"/>
              </w:rPr>
              <w:t>21</w:t>
            </w:r>
            <w:r w:rsidRPr="00F60608">
              <w:t xml:space="preserve">, including higher rates of emotional, sexual, and physical abuse than their heterosexual/cisgendered peers. </w:t>
            </w:r>
          </w:p>
          <w:p w14:paraId="7482B83E" w14:textId="72A09475" w:rsidR="00CD4EB4" w:rsidRPr="00F60608" w:rsidRDefault="00CD4EB4" w:rsidP="00D96023">
            <w:pPr>
              <w:pStyle w:val="ListParagraph"/>
              <w:numPr>
                <w:ilvl w:val="0"/>
                <w:numId w:val="128"/>
              </w:numPr>
            </w:pPr>
            <w:r w:rsidRPr="00F60608">
              <w:t>Have higher rates of physical and emotional abuse associated with (a) disclosure of sexual orientation, (b) younger age at first awareness of same-sex attraction, and (c) same-sex sexual contact.</w:t>
            </w:r>
            <w:r w:rsidRPr="00D96023">
              <w:rPr>
                <w:noProof/>
                <w:vertAlign w:val="superscript"/>
              </w:rPr>
              <w:t>22</w:t>
            </w:r>
          </w:p>
          <w:p w14:paraId="55E3257F" w14:textId="30DC21FE" w:rsidR="00CD4EB4" w:rsidRPr="00F60608" w:rsidRDefault="00CD4EB4" w:rsidP="00D96023">
            <w:pPr>
              <w:pStyle w:val="ListParagraph"/>
              <w:numPr>
                <w:ilvl w:val="0"/>
                <w:numId w:val="128"/>
              </w:numPr>
            </w:pPr>
            <w:r w:rsidRPr="00F60608">
              <w:t>Gender non-conformity has been showed to be associated with higher rates of sexual and emotional abuse.</w:t>
            </w:r>
            <w:r w:rsidRPr="00D96023">
              <w:rPr>
                <w:noProof/>
                <w:vertAlign w:val="superscript"/>
              </w:rPr>
              <w:t>22</w:t>
            </w:r>
            <w:r w:rsidR="00A30DC4">
              <w:rPr>
                <w:noProof/>
                <w:vertAlign w:val="superscript"/>
              </w:rPr>
              <w:t xml:space="preserve"> </w:t>
            </w:r>
            <w:r w:rsidRPr="00F60608">
              <w:t xml:space="preserve">Transgender and gender diverse groups have been found to be three times more likely to have experienced all maltreatment types compared to their female peers and over three </w:t>
            </w:r>
            <w:r w:rsidRPr="00F60608">
              <w:lastRenderedPageBreak/>
              <w:t>times more likely to have experienced emotional abuse, sexual abuse, and/or neglect than their male peers.</w:t>
            </w:r>
            <w:r w:rsidRPr="00D96023">
              <w:rPr>
                <w:noProof/>
                <w:vertAlign w:val="superscript"/>
              </w:rPr>
              <w:t>23</w:t>
            </w:r>
            <w:r w:rsidRPr="00F60608">
              <w:t xml:space="preserve"> </w:t>
            </w:r>
          </w:p>
          <w:p w14:paraId="06226676" w14:textId="77777777" w:rsidR="00CD4EB4" w:rsidRPr="00F60608" w:rsidRDefault="00CD4EB4" w:rsidP="008D13D0">
            <w:pPr>
              <w:pStyle w:val="NCList1"/>
              <w:numPr>
                <w:ilvl w:val="0"/>
                <w:numId w:val="0"/>
              </w:numPr>
              <w:spacing w:after="0"/>
              <w:rPr>
                <w:rFonts w:ascii="Arial" w:hAnsi="Arial" w:cs="Arial"/>
                <w:b/>
                <w:bCs/>
                <w:i/>
                <w:iCs/>
                <w:color w:val="003639" w:themeColor="text1"/>
                <w:szCs w:val="22"/>
                <w:lang w:val="en-AU"/>
              </w:rPr>
            </w:pPr>
          </w:p>
          <w:p w14:paraId="70C170DD" w14:textId="77777777" w:rsidR="00CD4EB4" w:rsidRPr="0032745B" w:rsidRDefault="00CD4EB4" w:rsidP="00FE2571">
            <w:pPr>
              <w:pStyle w:val="Heading5"/>
            </w:pPr>
            <w:r w:rsidRPr="0032745B">
              <w:t>Children with disability</w:t>
            </w:r>
          </w:p>
          <w:p w14:paraId="4813D0BC" w14:textId="43D37FC4" w:rsidR="00CD4EB4" w:rsidRPr="00F60608" w:rsidRDefault="00CD4EB4" w:rsidP="0032745B">
            <w:pPr>
              <w:pStyle w:val="ListParagraph"/>
              <w:numPr>
                <w:ilvl w:val="0"/>
                <w:numId w:val="129"/>
              </w:numPr>
            </w:pPr>
            <w:r w:rsidRPr="00F60608">
              <w:t>Children with physical and intellectual disability have been found to be at higher risk of maltreatment than those without disability.</w:t>
            </w:r>
            <w:r w:rsidRPr="0032745B">
              <w:rPr>
                <w:noProof/>
                <w:vertAlign w:val="superscript"/>
              </w:rPr>
              <w:t>24-26</w:t>
            </w:r>
          </w:p>
          <w:p w14:paraId="3B3B9F47" w14:textId="77777777" w:rsidR="00CD4EB4" w:rsidRPr="00F60608" w:rsidRDefault="00CD4EB4" w:rsidP="0032745B">
            <w:pPr>
              <w:pStyle w:val="ListParagraph"/>
              <w:numPr>
                <w:ilvl w:val="0"/>
                <w:numId w:val="129"/>
              </w:numPr>
            </w:pPr>
            <w:r w:rsidRPr="00F60608">
              <w:t>Children with mental health problems have been found to be at are at higher risk of physical abuse and neglect that their peers.</w:t>
            </w:r>
          </w:p>
          <w:p w14:paraId="795A3E9B" w14:textId="77777777" w:rsidR="00CD4EB4" w:rsidRPr="00F60608" w:rsidRDefault="00CD4EB4" w:rsidP="008D13D0">
            <w:pPr>
              <w:spacing w:line="240" w:lineRule="auto"/>
              <w:rPr>
                <w:b/>
                <w:bCs/>
                <w:i/>
                <w:iCs/>
                <w:color w:val="003639" w:themeColor="text1"/>
              </w:rPr>
            </w:pPr>
          </w:p>
          <w:p w14:paraId="00D9BB1A" w14:textId="18C2E507" w:rsidR="00CD4EB4" w:rsidRPr="0032745B" w:rsidRDefault="00CD4EB4" w:rsidP="00FE2571">
            <w:pPr>
              <w:pStyle w:val="Heading5"/>
            </w:pPr>
            <w:r w:rsidRPr="0032745B">
              <w:t>Young children</w:t>
            </w:r>
          </w:p>
          <w:p w14:paraId="3BEB7929" w14:textId="653FEBB4" w:rsidR="00CD4EB4" w:rsidRPr="00F60608" w:rsidRDefault="00CD4EB4" w:rsidP="0032745B">
            <w:pPr>
              <w:pStyle w:val="ListParagraph"/>
              <w:numPr>
                <w:ilvl w:val="0"/>
                <w:numId w:val="130"/>
              </w:numPr>
            </w:pPr>
            <w:r w:rsidRPr="00F60608">
              <w:t>Are at higher risk for most maltreatment types including traumatic brain injury because of child maltreatment</w:t>
            </w:r>
            <w:r w:rsidRPr="0032745B">
              <w:rPr>
                <w:noProof/>
                <w:vertAlign w:val="superscript"/>
              </w:rPr>
              <w:t>13</w:t>
            </w:r>
            <w:r w:rsidRPr="00F60608">
              <w:t>, filicide</w:t>
            </w:r>
            <w:r w:rsidRPr="0032745B">
              <w:rPr>
                <w:noProof/>
                <w:vertAlign w:val="superscript"/>
              </w:rPr>
              <w:t>14</w:t>
            </w:r>
            <w:r w:rsidRPr="00F60608">
              <w:t>, and exposure to and experiencing IPV.</w:t>
            </w:r>
            <w:r w:rsidRPr="0032745B">
              <w:rPr>
                <w:noProof/>
                <w:vertAlign w:val="superscript"/>
              </w:rPr>
              <w:t>27</w:t>
            </w:r>
            <w:r w:rsidRPr="00F60608">
              <w:t xml:space="preserve"> </w:t>
            </w:r>
          </w:p>
          <w:p w14:paraId="5393F3E2" w14:textId="20854B8F" w:rsidR="00CD4EB4" w:rsidRPr="00F60608" w:rsidRDefault="00CD4EB4" w:rsidP="0032745B">
            <w:pPr>
              <w:pStyle w:val="ListParagraph"/>
              <w:numPr>
                <w:ilvl w:val="0"/>
                <w:numId w:val="130"/>
              </w:numPr>
            </w:pPr>
            <w:r w:rsidRPr="00F60608">
              <w:t>Are more likely to be placed in care due to neglect, IPV, financial and housing difficulties, parental substance abuse, parental physical illness, or disability.</w:t>
            </w:r>
            <w:r w:rsidRPr="0032745B">
              <w:rPr>
                <w:noProof/>
                <w:vertAlign w:val="superscript"/>
              </w:rPr>
              <w:t>28</w:t>
            </w:r>
            <w:r w:rsidRPr="00F60608">
              <w:t xml:space="preserve"> </w:t>
            </w:r>
          </w:p>
          <w:p w14:paraId="6E00102C" w14:textId="77777777" w:rsidR="00CD4EB4" w:rsidRPr="00F60608" w:rsidRDefault="00CD4EB4" w:rsidP="008D13D0">
            <w:pPr>
              <w:spacing w:line="240" w:lineRule="auto"/>
              <w:rPr>
                <w:b/>
                <w:bCs/>
                <w:i/>
                <w:iCs/>
                <w:color w:val="003639" w:themeColor="text1"/>
              </w:rPr>
            </w:pPr>
          </w:p>
          <w:p w14:paraId="311DC7F3" w14:textId="37F3E3A4" w:rsidR="00CD4EB4" w:rsidRPr="00FE2571" w:rsidRDefault="00CD4EB4" w:rsidP="00FE2571">
            <w:pPr>
              <w:pStyle w:val="Heading5"/>
            </w:pPr>
            <w:r w:rsidRPr="00FE2571">
              <w:t>IPV during pregnancy</w:t>
            </w:r>
          </w:p>
          <w:p w14:paraId="5E8C8CF1" w14:textId="0C343893" w:rsidR="00CD4EB4" w:rsidRPr="00F60608" w:rsidRDefault="00CD4EB4" w:rsidP="00962B47">
            <w:pPr>
              <w:pStyle w:val="ListParagraph"/>
              <w:numPr>
                <w:ilvl w:val="0"/>
                <w:numId w:val="131"/>
              </w:numPr>
            </w:pPr>
            <w:r w:rsidRPr="00F60608">
              <w:t>Around 34,500 women reported experiencing violence from a current partner while pregnant and 325,900 reported experiencing violence from a previous partner during their pregnancy.</w:t>
            </w:r>
            <w:r w:rsidRPr="00962B47">
              <w:rPr>
                <w:noProof/>
                <w:vertAlign w:val="superscript"/>
              </w:rPr>
              <w:t>11</w:t>
            </w:r>
            <w:r w:rsidRPr="00F60608">
              <w:t xml:space="preserve"> </w:t>
            </w:r>
          </w:p>
          <w:p w14:paraId="5107E752" w14:textId="4A6B17AC" w:rsidR="00CD4EB4" w:rsidRPr="00F60608" w:rsidRDefault="00CD4EB4" w:rsidP="00962B47">
            <w:pPr>
              <w:pStyle w:val="ListParagraph"/>
              <w:numPr>
                <w:ilvl w:val="0"/>
                <w:numId w:val="131"/>
              </w:numPr>
            </w:pPr>
            <w:r w:rsidRPr="00F60608">
              <w:t>Women experience an increased risk of IPV during pregnancy, which is associated with further negative impacts such as birth complications and maternal depression.</w:t>
            </w:r>
            <w:r w:rsidRPr="00962B47">
              <w:rPr>
                <w:noProof/>
                <w:vertAlign w:val="superscript"/>
              </w:rPr>
              <w:t>29</w:t>
            </w:r>
            <w:r w:rsidRPr="00F60608">
              <w:t xml:space="preserve"> </w:t>
            </w:r>
          </w:p>
          <w:p w14:paraId="3742129A" w14:textId="09780B23" w:rsidR="00CD4EB4" w:rsidRPr="00F60608" w:rsidRDefault="00CD4EB4" w:rsidP="00962B47">
            <w:pPr>
              <w:pStyle w:val="ListParagraph"/>
              <w:numPr>
                <w:ilvl w:val="0"/>
                <w:numId w:val="131"/>
              </w:numPr>
            </w:pPr>
            <w:r w:rsidRPr="00F60608">
              <w:t>Reviews of child death cases in Australia show several factors such as father’s violence towards mothers during pregnancy significantly increase risk.</w:t>
            </w:r>
            <w:r w:rsidRPr="00962B47">
              <w:rPr>
                <w:noProof/>
                <w:vertAlign w:val="superscript"/>
              </w:rPr>
              <w:t>30</w:t>
            </w:r>
          </w:p>
          <w:p w14:paraId="7CD0614D" w14:textId="5D4FF589" w:rsidR="00CD4EB4" w:rsidRPr="00962B47" w:rsidRDefault="00CD4EB4" w:rsidP="00962B47">
            <w:pPr>
              <w:pStyle w:val="ListParagraph"/>
              <w:numPr>
                <w:ilvl w:val="0"/>
                <w:numId w:val="131"/>
              </w:numPr>
              <w:rPr>
                <w:color w:val="000000"/>
                <w:szCs w:val="20"/>
              </w:rPr>
            </w:pPr>
            <w:r w:rsidRPr="00F60608">
              <w:t>Vulnerable groups such as young and unmarried mothers and those experiencing socioeconomic disadvantage were found to be at a higher risk for IPV and intimate partner homicide during pregnancy.</w:t>
            </w:r>
            <w:r w:rsidRPr="00962B47">
              <w:rPr>
                <w:noProof/>
                <w:vertAlign w:val="superscript"/>
              </w:rPr>
              <w:t>31</w:t>
            </w:r>
          </w:p>
        </w:tc>
      </w:tr>
      <w:tr w:rsidR="00CD4EB4" w:rsidRPr="00A54CE5" w14:paraId="4EBE51B6" w14:textId="77777777" w:rsidTr="00CD4EB4">
        <w:trPr>
          <w:trHeight w:val="418"/>
        </w:trPr>
        <w:tc>
          <w:tcPr>
            <w:tcW w:w="1747" w:type="dxa"/>
          </w:tcPr>
          <w:p w14:paraId="4F64E77E" w14:textId="77777777" w:rsidR="00CD4EB4" w:rsidRPr="00680EC2" w:rsidDel="00411DDA" w:rsidRDefault="00CD4EB4" w:rsidP="00C75487">
            <w:pPr>
              <w:rPr>
                <w:b/>
                <w:bCs/>
                <w:lang w:eastAsia="en-AU" w:bidi="en-US"/>
              </w:rPr>
            </w:pPr>
            <w:r w:rsidRPr="00680EC2">
              <w:rPr>
                <w:b/>
                <w:bCs/>
                <w:lang w:bidi="en-US"/>
              </w:rPr>
              <w:lastRenderedPageBreak/>
              <w:t>Researcher’s indication of drivers and reinforcing factors</w:t>
            </w:r>
          </w:p>
        </w:tc>
        <w:tc>
          <w:tcPr>
            <w:tcW w:w="8188" w:type="dxa"/>
          </w:tcPr>
          <w:p w14:paraId="6D119DB2" w14:textId="7D346748" w:rsidR="00CD4EB4" w:rsidRPr="00565332" w:rsidRDefault="00CD4EB4" w:rsidP="008D13D0">
            <w:pPr>
              <w:tabs>
                <w:tab w:val="left" w:pos="851"/>
              </w:tabs>
              <w:autoSpaceDE w:val="0"/>
              <w:autoSpaceDN w:val="0"/>
              <w:adjustRightInd w:val="0"/>
              <w:spacing w:after="120"/>
              <w:rPr>
                <w:color w:val="FF0000"/>
                <w:lang w:eastAsia="en-AU"/>
              </w:rPr>
            </w:pPr>
            <w:r w:rsidRPr="13D86B53">
              <w:rPr>
                <w:color w:val="003639" w:themeColor="text1"/>
              </w:rPr>
              <w:t xml:space="preserve">In family violence, public health, and social sciences disciplines, </w:t>
            </w:r>
            <w:r>
              <w:rPr>
                <w:color w:val="003639" w:themeColor="text1"/>
              </w:rPr>
              <w:t>‘</w:t>
            </w:r>
            <w:r w:rsidRPr="13D86B53">
              <w:rPr>
                <w:color w:val="003639" w:themeColor="text1"/>
              </w:rPr>
              <w:t>drivers</w:t>
            </w:r>
            <w:r>
              <w:rPr>
                <w:color w:val="003639" w:themeColor="text1"/>
              </w:rPr>
              <w:t xml:space="preserve">’ </w:t>
            </w:r>
            <w:r w:rsidRPr="13D86B53">
              <w:rPr>
                <w:color w:val="003639" w:themeColor="text1"/>
              </w:rPr>
              <w:t xml:space="preserve">are commonly understood to be the structures and systems that cause inequality, victimisation, discrimination, and oppression. The structures and systems </w:t>
            </w:r>
            <w:r w:rsidRPr="13D86B53">
              <w:rPr>
                <w:color w:val="003639" w:themeColor="text1"/>
                <w:lang w:eastAsia="en-AU"/>
              </w:rPr>
              <w:t>that create unequal life chances are also likely to drive child maltreatment, but also to drive attention from child protection authorities. These include economic systems which create socio-economic disadvantage as well as gendered, racial, and class-based systems that cause victimisation of individuals, families, and communities. Families experiencing structural victimisation and discrimination are likely to encounter child protection and/or justice systems</w:t>
            </w:r>
            <w:r w:rsidRPr="0039569A">
              <w:rPr>
                <w:noProof/>
                <w:color w:val="003639" w:themeColor="text1"/>
                <w:vertAlign w:val="superscript"/>
                <w:lang w:eastAsia="en-AU"/>
              </w:rPr>
              <w:t>30</w:t>
            </w:r>
            <w:r w:rsidRPr="13D86B53">
              <w:rPr>
                <w:color w:val="003639" w:themeColor="text1"/>
                <w:lang w:eastAsia="en-AU"/>
              </w:rPr>
              <w:t>, have children with health problems</w:t>
            </w:r>
            <w:r w:rsidRPr="0039569A">
              <w:rPr>
                <w:noProof/>
                <w:color w:val="003639" w:themeColor="text1"/>
                <w:vertAlign w:val="superscript"/>
                <w:lang w:eastAsia="en-AU"/>
              </w:rPr>
              <w:t>24-26</w:t>
            </w:r>
            <w:r w:rsidRPr="13D86B53">
              <w:rPr>
                <w:color w:val="003639" w:themeColor="text1"/>
                <w:lang w:eastAsia="en-AU"/>
              </w:rPr>
              <w:t>, struggle to address poor mental health</w:t>
            </w:r>
            <w:r w:rsidRPr="0039569A">
              <w:rPr>
                <w:noProof/>
                <w:color w:val="003639" w:themeColor="text1"/>
                <w:vertAlign w:val="superscript"/>
                <w:lang w:eastAsia="en-AU"/>
              </w:rPr>
              <w:t>32</w:t>
            </w:r>
            <w:r w:rsidRPr="13D86B53">
              <w:rPr>
                <w:color w:val="003639" w:themeColor="text1"/>
                <w:lang w:eastAsia="en-AU"/>
              </w:rPr>
              <w:t>, experience substance use</w:t>
            </w:r>
            <w:r w:rsidRPr="0039569A">
              <w:rPr>
                <w:noProof/>
                <w:color w:val="003639" w:themeColor="text1"/>
                <w:vertAlign w:val="superscript"/>
                <w:lang w:eastAsia="en-AU"/>
              </w:rPr>
              <w:t>10,31,33</w:t>
            </w:r>
            <w:r w:rsidRPr="13D86B53">
              <w:rPr>
                <w:color w:val="003639" w:themeColor="text1"/>
                <w:lang w:eastAsia="en-AU"/>
              </w:rPr>
              <w:t xml:space="preserve"> and struggle to form and maintain healthy attachments within the family. </w:t>
            </w:r>
          </w:p>
          <w:p w14:paraId="57DB9618" w14:textId="5E6B3F66" w:rsidR="00CD4EB4" w:rsidRPr="004A7EFE" w:rsidRDefault="00CD4EB4" w:rsidP="008D13D0">
            <w:pPr>
              <w:tabs>
                <w:tab w:val="left" w:pos="851"/>
              </w:tabs>
              <w:autoSpaceDE w:val="0"/>
              <w:autoSpaceDN w:val="0"/>
              <w:adjustRightInd w:val="0"/>
              <w:spacing w:after="120"/>
              <w:rPr>
                <w:color w:val="003639" w:themeColor="text1"/>
              </w:rPr>
            </w:pPr>
            <w:r w:rsidRPr="13D86B53">
              <w:rPr>
                <w:color w:val="003639" w:themeColor="text1"/>
              </w:rPr>
              <w:t xml:space="preserve">Research indicates that there is no one driver or risk factor for child maltreatment victimisation and perpetration. Rather, it is a complex interplay between a large variety of child, parent, and contextual factors. In the international literature, the </w:t>
            </w:r>
            <w:r w:rsidRPr="13D86B53">
              <w:rPr>
                <w:color w:val="003639" w:themeColor="text1"/>
              </w:rPr>
              <w:lastRenderedPageBreak/>
              <w:t>terms ‘risk factors’, ‘protective factors’, and ‘predictors’ are used to describe drivers or reinforcing factors for perpetration of child maltreatment</w:t>
            </w:r>
            <w:r>
              <w:rPr>
                <w:color w:val="003639" w:themeColor="text1"/>
              </w:rPr>
              <w:t>.</w:t>
            </w:r>
            <w:r w:rsidRPr="0039569A">
              <w:rPr>
                <w:noProof/>
                <w:color w:val="003639" w:themeColor="text1"/>
                <w:vertAlign w:val="superscript"/>
              </w:rPr>
              <w:t>1</w:t>
            </w:r>
          </w:p>
          <w:p w14:paraId="1E1A0E3B" w14:textId="40C8B839" w:rsidR="00CD4EB4" w:rsidRPr="00962B47" w:rsidRDefault="00CD4EB4" w:rsidP="00B2314A">
            <w:pPr>
              <w:pStyle w:val="Heading5"/>
            </w:pPr>
            <w:r w:rsidRPr="00962B47">
              <w:t xml:space="preserve">The </w:t>
            </w:r>
            <w:r w:rsidRPr="00962B47">
              <w:rPr>
                <w:u w:val="single"/>
              </w:rPr>
              <w:t xml:space="preserve">main </w:t>
            </w:r>
            <w:r w:rsidRPr="00962B47">
              <w:t>macro systems and structures that underpin perpetration</w:t>
            </w:r>
            <w:r w:rsidR="00B2314A">
              <w:t>:</w:t>
            </w:r>
          </w:p>
          <w:p w14:paraId="68A0BC68" w14:textId="77777777" w:rsidR="00CD4EB4" w:rsidRPr="00A46FC2" w:rsidRDefault="00CD4EB4" w:rsidP="00962B47">
            <w:pPr>
              <w:pStyle w:val="ListParagraph"/>
              <w:numPr>
                <w:ilvl w:val="0"/>
                <w:numId w:val="132"/>
              </w:numPr>
            </w:pPr>
            <w:r w:rsidRPr="004C2661">
              <w:rPr>
                <w:b/>
                <w:bCs/>
              </w:rPr>
              <w:t xml:space="preserve">Socio-economic disadvantage </w:t>
            </w:r>
            <w:r>
              <w:t xml:space="preserve">including poverty, </w:t>
            </w:r>
            <w:r w:rsidRPr="00A46FC2">
              <w:t>financial stress</w:t>
            </w:r>
            <w:r>
              <w:t>,</w:t>
            </w:r>
            <w:r w:rsidRPr="00A46FC2">
              <w:t xml:space="preserve"> and unstable housing</w:t>
            </w:r>
            <w:r>
              <w:t>,</w:t>
            </w:r>
            <w:r w:rsidRPr="00A46FC2">
              <w:t xml:space="preserve"> ha</w:t>
            </w:r>
            <w:r>
              <w:t>s</w:t>
            </w:r>
            <w:r w:rsidRPr="00A46FC2">
              <w:t xml:space="preserve"> been </w:t>
            </w:r>
            <w:r>
              <w:t xml:space="preserve">associated </w:t>
            </w:r>
            <w:r w:rsidRPr="00A46FC2">
              <w:t>with a range of types of child maltreatment, most notably physical abuse and neglect</w:t>
            </w:r>
            <w:r>
              <w:t>, and multi-type maltreatment</w:t>
            </w:r>
            <w:r w:rsidRPr="00A46FC2">
              <w:t>.</w:t>
            </w:r>
          </w:p>
          <w:p w14:paraId="7968CCDA" w14:textId="432A16BE" w:rsidR="00CD4EB4" w:rsidRPr="00C430DE" w:rsidRDefault="00CD4EB4" w:rsidP="00962B47">
            <w:pPr>
              <w:pStyle w:val="ListParagraph"/>
              <w:numPr>
                <w:ilvl w:val="0"/>
                <w:numId w:val="132"/>
              </w:numPr>
              <w:rPr>
                <w:lang w:eastAsia="en-AU"/>
              </w:rPr>
            </w:pPr>
            <w:r w:rsidRPr="004C2661">
              <w:rPr>
                <w:b/>
                <w:bCs/>
              </w:rPr>
              <w:t>Gendered drivers of violence</w:t>
            </w:r>
            <w:r w:rsidRPr="00962B47">
              <w:rPr>
                <w:b/>
                <w:bCs/>
              </w:rPr>
              <w:t xml:space="preserve"> </w:t>
            </w:r>
            <w:r w:rsidRPr="13D86B53">
              <w:t>have been associated with</w:t>
            </w:r>
            <w:r w:rsidRPr="00962B47">
              <w:rPr>
                <w:b/>
                <w:bCs/>
              </w:rPr>
              <w:t xml:space="preserve"> </w:t>
            </w:r>
            <w:r w:rsidRPr="13D86B53">
              <w:t>m</w:t>
            </w:r>
            <w:r w:rsidRPr="00962B47">
              <w:rPr>
                <w:color w:val="auto"/>
                <w:lang w:eastAsia="en-AU"/>
              </w:rPr>
              <w:t>en’s use of violence across most sub-types of child maltreatment (particularly sexual and physical violence), and with women’s responsibility for child neglect</w:t>
            </w:r>
            <w:r w:rsidRPr="00962B47">
              <w:rPr>
                <w:noProof/>
                <w:color w:val="auto"/>
                <w:vertAlign w:val="superscript"/>
                <w:lang w:eastAsia="en-AU"/>
              </w:rPr>
              <w:t>14,28,34</w:t>
            </w:r>
            <w:r w:rsidRPr="00962B47">
              <w:rPr>
                <w:color w:val="auto"/>
                <w:lang w:eastAsia="en-AU"/>
              </w:rPr>
              <w:t>. In addition to violence directed toward children it is acknowledged that children’s exposure to and experience of IPV, as a form of child maltreatment largely perpetrated by men against women, is likely to result in further emotional and psychological harm.</w:t>
            </w:r>
            <w:r w:rsidRPr="00962B47">
              <w:rPr>
                <w:noProof/>
                <w:color w:val="auto"/>
                <w:vertAlign w:val="superscript"/>
                <w:lang w:eastAsia="en-AU"/>
              </w:rPr>
              <w:t>35,36</w:t>
            </w:r>
          </w:p>
          <w:p w14:paraId="4487B6B0" w14:textId="5178590C" w:rsidR="00CD4EB4" w:rsidRPr="001F370C" w:rsidRDefault="00CD4EB4" w:rsidP="00962B47">
            <w:pPr>
              <w:pStyle w:val="ListParagraph"/>
              <w:numPr>
                <w:ilvl w:val="0"/>
                <w:numId w:val="132"/>
              </w:numPr>
              <w:rPr>
                <w:lang w:eastAsia="en-AU"/>
              </w:rPr>
            </w:pPr>
            <w:r w:rsidRPr="004C2661">
              <w:rPr>
                <w:rFonts w:eastAsia="Times New Roman"/>
                <w:b/>
                <w:bCs/>
                <w:lang w:eastAsia="en-AU" w:bidi="en-US"/>
              </w:rPr>
              <w:t>Condoning of violence</w:t>
            </w:r>
            <w:r w:rsidRPr="00962B47">
              <w:rPr>
                <w:rFonts w:eastAsia="Times New Roman"/>
                <w:b/>
                <w:bCs/>
                <w:lang w:eastAsia="en-AU" w:bidi="en-US"/>
              </w:rPr>
              <w:t xml:space="preserve"> </w:t>
            </w:r>
            <w:r w:rsidRPr="13D86B53">
              <w:rPr>
                <w:lang w:eastAsia="en-AU"/>
              </w:rPr>
              <w:t>is associated with multiple child maltreatment sub-types and is closely related to harsh parenting or authoritarian parenting attitudes as well as antisocial or aggressive attitudes and behaviours</w:t>
            </w:r>
            <w:r>
              <w:rPr>
                <w:lang w:eastAsia="en-AU"/>
              </w:rPr>
              <w:t>.</w:t>
            </w:r>
            <w:r w:rsidRPr="00962B47">
              <w:rPr>
                <w:noProof/>
                <w:vertAlign w:val="superscript"/>
                <w:lang w:eastAsia="en-AU"/>
              </w:rPr>
              <w:t>31,32</w:t>
            </w:r>
            <w:r w:rsidRPr="13D86B53">
              <w:rPr>
                <w:lang w:eastAsia="en-AU"/>
              </w:rPr>
              <w:t xml:space="preserve"> </w:t>
            </w:r>
          </w:p>
          <w:p w14:paraId="25786291" w14:textId="77777777" w:rsidR="00CD4EB4" w:rsidRPr="00DF7ED8" w:rsidRDefault="00CD4EB4" w:rsidP="00962B47">
            <w:pPr>
              <w:pStyle w:val="ListParagraph"/>
              <w:numPr>
                <w:ilvl w:val="0"/>
                <w:numId w:val="132"/>
              </w:numPr>
            </w:pPr>
            <w:r w:rsidRPr="004C2661">
              <w:rPr>
                <w:b/>
                <w:bCs/>
              </w:rPr>
              <w:t>Colonisation and discrimination</w:t>
            </w:r>
            <w:r w:rsidRPr="00DF7ED8">
              <w:t xml:space="preserve"> </w:t>
            </w:r>
            <w:r>
              <w:t>as key contributors to the high levels of child protection involvement for Aboriginal and Torres Strait Islander families.</w:t>
            </w:r>
          </w:p>
          <w:p w14:paraId="166A2C58" w14:textId="77777777" w:rsidR="00CD4EB4" w:rsidRPr="00A16AED" w:rsidRDefault="00CD4EB4" w:rsidP="00962B47">
            <w:pPr>
              <w:pStyle w:val="ListParagraph"/>
              <w:numPr>
                <w:ilvl w:val="0"/>
                <w:numId w:val="132"/>
              </w:numPr>
            </w:pPr>
            <w:r w:rsidRPr="004C2661">
              <w:rPr>
                <w:b/>
                <w:bCs/>
                <w:lang w:eastAsia="en-AU"/>
              </w:rPr>
              <w:t>Heteronormativity, cisnormativity, homo-, bi- and trans-phobia and consequent gendered sex-role stereotyping</w:t>
            </w:r>
            <w:r w:rsidRPr="00962B47">
              <w:rPr>
                <w:b/>
                <w:bCs/>
                <w:lang w:eastAsia="en-AU"/>
              </w:rPr>
              <w:t xml:space="preserve"> </w:t>
            </w:r>
            <w:r w:rsidRPr="00A16AED">
              <w:rPr>
                <w:lang w:eastAsia="en-AU"/>
              </w:rPr>
              <w:t xml:space="preserve">has been </w:t>
            </w:r>
            <w:r>
              <w:rPr>
                <w:lang w:eastAsia="en-AU"/>
              </w:rPr>
              <w:t xml:space="preserve">associated with </w:t>
            </w:r>
            <w:r w:rsidRPr="00A16AED">
              <w:rPr>
                <w:lang w:eastAsia="en-AU"/>
              </w:rPr>
              <w:t>the high level of emotional, sexual</w:t>
            </w:r>
            <w:r>
              <w:rPr>
                <w:lang w:eastAsia="en-AU"/>
              </w:rPr>
              <w:t>,</w:t>
            </w:r>
            <w:r w:rsidRPr="00A16AED">
              <w:rPr>
                <w:lang w:eastAsia="en-AU"/>
              </w:rPr>
              <w:t xml:space="preserve"> and physical abuse perpetrated against LGBTIQ children.</w:t>
            </w:r>
          </w:p>
          <w:p w14:paraId="0233F361" w14:textId="10FCF49C" w:rsidR="00CD4EB4" w:rsidRPr="00962B47" w:rsidRDefault="00CD4EB4" w:rsidP="00962B47">
            <w:pPr>
              <w:pStyle w:val="ListParagraph"/>
              <w:numPr>
                <w:ilvl w:val="0"/>
                <w:numId w:val="132"/>
              </w:numPr>
              <w:rPr>
                <w:b/>
                <w:bCs/>
                <w:i/>
                <w:iCs/>
              </w:rPr>
            </w:pPr>
            <w:r w:rsidRPr="004C2661">
              <w:rPr>
                <w:b/>
                <w:bCs/>
              </w:rPr>
              <w:t>Natural disasters, war and conflict</w:t>
            </w:r>
            <w:r w:rsidRPr="13D86B53">
              <w:t xml:space="preserve"> has been c</w:t>
            </w:r>
            <w:r w:rsidRPr="00DE52CC">
              <w:rPr>
                <w:color w:val="003639" w:themeColor="text2"/>
              </w:rPr>
              <w:t>onsistently found to increase risk for child maltreatment in affected communities. Natural disasters may be particularly relevant in the Australian context. A study on women’s experiences of violence following the bushfires in Victoria in 2009 found that women experienced higher rates of violence following this natural disaster.</w:t>
            </w:r>
            <w:r w:rsidRPr="00DE52CC">
              <w:rPr>
                <w:noProof/>
                <w:color w:val="003639" w:themeColor="text2"/>
                <w:vertAlign w:val="superscript"/>
              </w:rPr>
              <w:t>37</w:t>
            </w:r>
            <w:r w:rsidRPr="00DE52CC">
              <w:rPr>
                <w:color w:val="003639" w:themeColor="text2"/>
              </w:rPr>
              <w:t xml:space="preserve"> This in turn would result in an increased number of children being exposed to and experiencing this violence.</w:t>
            </w:r>
          </w:p>
          <w:p w14:paraId="21590146" w14:textId="77777777" w:rsidR="00962B47" w:rsidRPr="00962B47" w:rsidRDefault="00962B47" w:rsidP="00962B47">
            <w:pPr>
              <w:rPr>
                <w:b/>
                <w:bCs/>
                <w:i/>
                <w:iCs/>
              </w:rPr>
            </w:pPr>
          </w:p>
          <w:p w14:paraId="1E0C87B0" w14:textId="015FD21B" w:rsidR="00CD4EB4" w:rsidRPr="004C2661" w:rsidRDefault="00CD4EB4" w:rsidP="00B2314A">
            <w:pPr>
              <w:pStyle w:val="Heading5"/>
            </w:pPr>
            <w:r w:rsidRPr="004C2661">
              <w:t xml:space="preserve">The </w:t>
            </w:r>
            <w:r w:rsidRPr="004C2661">
              <w:rPr>
                <w:u w:val="single"/>
              </w:rPr>
              <w:t>main</w:t>
            </w:r>
            <w:r w:rsidRPr="004C2661">
              <w:t xml:space="preserve"> factors that underpin perpetration</w:t>
            </w:r>
            <w:r w:rsidR="00B2314A">
              <w:t>:</w:t>
            </w:r>
          </w:p>
          <w:p w14:paraId="61BE2E4C" w14:textId="3A98D8EA" w:rsidR="00CD4EB4" w:rsidRDefault="00CD4EB4" w:rsidP="004C2661">
            <w:pPr>
              <w:pStyle w:val="ListParagraph"/>
              <w:numPr>
                <w:ilvl w:val="0"/>
                <w:numId w:val="133"/>
              </w:numPr>
            </w:pPr>
            <w:r w:rsidRPr="004C2661">
              <w:rPr>
                <w:b/>
                <w:bCs/>
              </w:rPr>
              <w:t>Poor parenting skills</w:t>
            </w:r>
            <w:r w:rsidRPr="13D86B53">
              <w:t xml:space="preserve"> have been associated with parents who are not attuned to their child’s needs, have poor supervision skills which may result in child exposure to hazards, have insecure attachments, harsh parenting practices, all of which can lead to neglect</w:t>
            </w:r>
            <w:r>
              <w:t>.</w:t>
            </w:r>
            <w:r w:rsidRPr="004C2661">
              <w:rPr>
                <w:noProof/>
                <w:vertAlign w:val="superscript"/>
              </w:rPr>
              <w:t>38,39</w:t>
            </w:r>
            <w:r w:rsidRPr="13D86B53">
              <w:t xml:space="preserve"> Parental authoritarian attitudes and attitudes which support violence</w:t>
            </w:r>
            <w:r w:rsidRPr="004C2661">
              <w:rPr>
                <w:noProof/>
                <w:vertAlign w:val="superscript"/>
              </w:rPr>
              <w:t>35</w:t>
            </w:r>
            <w:r w:rsidRPr="13D86B53">
              <w:t xml:space="preserve"> and father’s lack of involvement, antisocial or aggressive attitudes and behaviours are also linked to poor parenting</w:t>
            </w:r>
            <w:r>
              <w:t>.</w:t>
            </w:r>
            <w:r w:rsidRPr="004C2661">
              <w:rPr>
                <w:noProof/>
                <w:vertAlign w:val="superscript"/>
              </w:rPr>
              <w:t>31,32</w:t>
            </w:r>
          </w:p>
          <w:p w14:paraId="580315C4" w14:textId="77777777" w:rsidR="00CD4EB4" w:rsidRPr="004C2661" w:rsidRDefault="00CD4EB4" w:rsidP="004C2661">
            <w:pPr>
              <w:pStyle w:val="ListParagraph"/>
              <w:numPr>
                <w:ilvl w:val="0"/>
                <w:numId w:val="133"/>
              </w:numPr>
              <w:rPr>
                <w:szCs w:val="20"/>
              </w:rPr>
            </w:pPr>
            <w:r w:rsidRPr="004C2661">
              <w:rPr>
                <w:b/>
                <w:bCs/>
                <w:szCs w:val="20"/>
              </w:rPr>
              <w:t xml:space="preserve">Parental substance abuse </w:t>
            </w:r>
            <w:r w:rsidRPr="004C2661">
              <w:rPr>
                <w:szCs w:val="20"/>
              </w:rPr>
              <w:t xml:space="preserve">is strongly associated with perpetration of a range of forms of child maltreatment, including multi-type maltreatment. It is likely to underpin other factors such as stress, attachment, parenting capacity, financial hardship, and family conflict. </w:t>
            </w:r>
          </w:p>
          <w:p w14:paraId="0966D939" w14:textId="1CB28E93" w:rsidR="00CD4EB4" w:rsidRPr="004C2661" w:rsidRDefault="00CD4EB4" w:rsidP="004C2661">
            <w:pPr>
              <w:pStyle w:val="ListParagraph"/>
              <w:numPr>
                <w:ilvl w:val="0"/>
                <w:numId w:val="133"/>
              </w:numPr>
            </w:pPr>
            <w:r w:rsidRPr="004C2661">
              <w:rPr>
                <w:b/>
                <w:bCs/>
              </w:rPr>
              <w:lastRenderedPageBreak/>
              <w:t>Children exposed to and experiencing IPV</w:t>
            </w:r>
            <w:r w:rsidRPr="13D86B53">
              <w:t xml:space="preserve"> perpetrated by their fathers who are psychologically abusive, coercive, or physically violent, not only experience this form of child maltreatment but may also be at significant risk of other types of maltreatment</w:t>
            </w:r>
            <w:r>
              <w:t>.</w:t>
            </w:r>
            <w:r w:rsidRPr="004C2661">
              <w:rPr>
                <w:noProof/>
                <w:vertAlign w:val="superscript"/>
              </w:rPr>
              <w:t>32,35,40</w:t>
            </w:r>
            <w:r w:rsidR="004C2661">
              <w:rPr>
                <w:noProof/>
                <w:vertAlign w:val="superscript"/>
              </w:rPr>
              <w:t xml:space="preserve"> </w:t>
            </w:r>
            <w:r w:rsidRPr="13D86B53">
              <w:t>Exposure to and experiencing other forms of family violence have also found to be associated with young people’s engagement in harmful sexual behaviours and violence, including in the family context. Two studies found that most young people engaging in these behaviours are male, with a significant proportion having a history of maltreatment (including child sexual abuse, exposure to domestic violence and family conflict) and other challenges including intellectual disability</w:t>
            </w:r>
            <w:r w:rsidRPr="004C2661">
              <w:rPr>
                <w:noProof/>
                <w:vertAlign w:val="superscript"/>
              </w:rPr>
              <w:t>41</w:t>
            </w:r>
            <w:r w:rsidRPr="13D86B53">
              <w:t>, mental illness, and drug and alcohol use</w:t>
            </w:r>
            <w:r>
              <w:t>.</w:t>
            </w:r>
            <w:r w:rsidRPr="004C2661">
              <w:rPr>
                <w:noProof/>
                <w:vertAlign w:val="superscript"/>
              </w:rPr>
              <w:t>16</w:t>
            </w:r>
            <w:r w:rsidRPr="13D86B53">
              <w:t xml:space="preserve"> Another study found that young people with intentional exposure to violent X-rated material and other atypical sexual interests were also at a higher likelihood of engaging in harmful sexual behaviours, with an escalation in offending around the age of 12</w:t>
            </w:r>
            <w:r>
              <w:t>.</w:t>
            </w:r>
            <w:r w:rsidRPr="004C2661">
              <w:rPr>
                <w:noProof/>
                <w:vertAlign w:val="superscript"/>
              </w:rPr>
              <w:t>41</w:t>
            </w:r>
          </w:p>
          <w:p w14:paraId="46CD5DE6" w14:textId="77777777" w:rsidR="004C2661" w:rsidRPr="00AD0BE4" w:rsidRDefault="004C2661" w:rsidP="004C2661"/>
          <w:p w14:paraId="49A80B17" w14:textId="77777777" w:rsidR="00CD4EB4" w:rsidRPr="000D1289" w:rsidDel="00411DDA" w:rsidRDefault="00CD4EB4" w:rsidP="004C2661">
            <w:pPr>
              <w:rPr>
                <w:color w:val="003639" w:themeColor="text1"/>
                <w:lang w:eastAsia="en-AU" w:bidi="en-US"/>
              </w:rPr>
            </w:pPr>
            <w:r>
              <w:rPr>
                <w:b/>
                <w:bCs/>
              </w:rPr>
              <w:t>Parental h</w:t>
            </w:r>
            <w:r w:rsidRPr="00267CD8">
              <w:rPr>
                <w:b/>
                <w:bCs/>
              </w:rPr>
              <w:t>istory of childhood maltreatment</w:t>
            </w:r>
            <w:r>
              <w:rPr>
                <w:b/>
                <w:bCs/>
              </w:rPr>
              <w:t xml:space="preserve">, </w:t>
            </w:r>
            <w:r w:rsidRPr="00267CD8">
              <w:t>particularly in relation to sexual assault and exposure to and experience of IPV</w:t>
            </w:r>
            <w:r>
              <w:t>,</w:t>
            </w:r>
            <w:r w:rsidRPr="00267CD8">
              <w:t xml:space="preserve"> </w:t>
            </w:r>
            <w:r>
              <w:t>is associated with later life perpetration</w:t>
            </w:r>
            <w:r w:rsidRPr="00267CD8">
              <w:t xml:space="preserve">. </w:t>
            </w:r>
          </w:p>
        </w:tc>
      </w:tr>
    </w:tbl>
    <w:p w14:paraId="3B6C5F72" w14:textId="416F6417" w:rsidR="00360B69" w:rsidRPr="008048D5" w:rsidRDefault="00360B69" w:rsidP="00360B69">
      <w:pPr>
        <w:pStyle w:val="Heading2"/>
        <w:rPr>
          <w:noProof/>
        </w:rPr>
      </w:pPr>
      <w:r w:rsidRPr="008048D5">
        <w:rPr>
          <w:noProof/>
        </w:rPr>
        <w:lastRenderedPageBreak/>
        <w:t>References</w:t>
      </w:r>
    </w:p>
    <w:p w14:paraId="00194376" w14:textId="22427B2A" w:rsidR="00327E3F" w:rsidRPr="004E1332" w:rsidRDefault="002E4338" w:rsidP="00327E3F">
      <w:pPr>
        <w:pStyle w:val="ListParagraph"/>
        <w:numPr>
          <w:ilvl w:val="0"/>
          <w:numId w:val="134"/>
        </w:numPr>
        <w:rPr>
          <w:noProof/>
        </w:rPr>
      </w:pPr>
      <w:r w:rsidRPr="002E4338">
        <w:rPr>
          <w:noProof/>
        </w:rPr>
        <w:t>Higgins DJ, Hunt G. Child, parent, and contextual factors associated with child protection system involvement and child maltreatment in the family: A rapid evidence review. Australian Journal of Social Issues, 147. 2023.</w:t>
      </w:r>
    </w:p>
    <w:p w14:paraId="643DB5E5" w14:textId="7BBEE737" w:rsidR="00327E3F" w:rsidRPr="004E1332" w:rsidRDefault="00327E3F" w:rsidP="00327E3F">
      <w:pPr>
        <w:pStyle w:val="ListParagraph"/>
        <w:numPr>
          <w:ilvl w:val="0"/>
          <w:numId w:val="134"/>
        </w:numPr>
        <w:rPr>
          <w:noProof/>
        </w:rPr>
      </w:pPr>
      <w:r w:rsidRPr="004E1332">
        <w:rPr>
          <w:noProof/>
        </w:rPr>
        <w:t>Rumble L, Ramly AA, Nuryana M, Dunne MP. The Importance of Contextual Factors in Carrying Out Childhood Violence Surveys: a Case Study from Indonesia. Child Indic Res. 2018;11(2):405-21.</w:t>
      </w:r>
    </w:p>
    <w:p w14:paraId="2E77FC98" w14:textId="748266FC" w:rsidR="00327E3F" w:rsidRPr="004E1332" w:rsidRDefault="00327E3F" w:rsidP="00327E3F">
      <w:pPr>
        <w:pStyle w:val="ListParagraph"/>
        <w:numPr>
          <w:ilvl w:val="0"/>
          <w:numId w:val="134"/>
        </w:numPr>
        <w:rPr>
          <w:noProof/>
        </w:rPr>
      </w:pPr>
      <w:r w:rsidRPr="004E1332">
        <w:rPr>
          <w:noProof/>
        </w:rPr>
        <w:t>Haslam DM, Lawrence DM, Mathews B, Higgins DJ, Hunt A, Scott JG, Dunne MP, Erskine HE, Thomas HJ, Finkelhor D, Pacella R, Meinck F, Malacova E. The Australian Child Maltreatment Study (ACMS), a national survey of the prevalence of child maltreatment and its correlates: methodology. Medical Journal of Australia. 2023;218(S6):S5-S12.</w:t>
      </w:r>
    </w:p>
    <w:p w14:paraId="4C2211A2" w14:textId="63FD4698" w:rsidR="00327E3F" w:rsidRPr="004E1332" w:rsidRDefault="00327E3F" w:rsidP="00327E3F">
      <w:pPr>
        <w:pStyle w:val="ListParagraph"/>
        <w:numPr>
          <w:ilvl w:val="0"/>
          <w:numId w:val="134"/>
        </w:numPr>
        <w:rPr>
          <w:noProof/>
        </w:rPr>
      </w:pPr>
      <w:r w:rsidRPr="004E1332">
        <w:rPr>
          <w:noProof/>
        </w:rPr>
        <w:t>Mathews B, Collin-Vézina D. Child Sexual Abuse: Toward a Conceptual Model and Definition. Trauma, Violence, &amp; Abuse. 2019;20(2):131-48.</w:t>
      </w:r>
    </w:p>
    <w:p w14:paraId="520B5974" w14:textId="0D16128B" w:rsidR="00327E3F" w:rsidRPr="004E1332" w:rsidRDefault="00327E3F" w:rsidP="00327E3F">
      <w:pPr>
        <w:pStyle w:val="ListParagraph"/>
        <w:numPr>
          <w:ilvl w:val="0"/>
          <w:numId w:val="134"/>
        </w:numPr>
        <w:rPr>
          <w:noProof/>
        </w:rPr>
      </w:pPr>
      <w:r w:rsidRPr="004E1332">
        <w:rPr>
          <w:noProof/>
        </w:rPr>
        <w:t>Mathews B, Pacella R, Dunne M, Scott J, Finkelhor D, Meinck F, Higgins DJ, Erskine H, Thomas HJ, Haslam D, Tran N, Le H, Honey N, Kellard K, Lawrence D. The Australian Child Maltreatment Study (ACMS): protocol for a national survey of the prevalence of child abuse and neglect, associated mental disorders and physical health problems, and burden of disease. BMJ Open. 2021;11(5):e047074.</w:t>
      </w:r>
    </w:p>
    <w:p w14:paraId="18739CAC" w14:textId="7C1ED1FA" w:rsidR="00327E3F" w:rsidRPr="004E1332" w:rsidRDefault="00327E3F" w:rsidP="00327E3F">
      <w:pPr>
        <w:pStyle w:val="ListParagraph"/>
        <w:numPr>
          <w:ilvl w:val="0"/>
          <w:numId w:val="134"/>
        </w:numPr>
        <w:rPr>
          <w:noProof/>
        </w:rPr>
      </w:pPr>
      <w:r w:rsidRPr="004E1332">
        <w:rPr>
          <w:noProof/>
        </w:rPr>
        <w:t>Higgins DJ, Mathews B, Pacella R, Scott JG, Finkelhor D, Meinck F, Erskine HE, Thomas HJ, Lawrence DM, Haslam DM, Malacova E, Dunne MP. The prevalence and nature of multi-type child maltreatment in Australia. Med J Aust. 2023;218 Suppl 6:S19-s25.</w:t>
      </w:r>
    </w:p>
    <w:p w14:paraId="264E2AAF" w14:textId="69D8D9F4" w:rsidR="00327E3F" w:rsidRPr="004E1332" w:rsidRDefault="00327E3F" w:rsidP="00327E3F">
      <w:pPr>
        <w:pStyle w:val="ListParagraph"/>
        <w:numPr>
          <w:ilvl w:val="0"/>
          <w:numId w:val="134"/>
        </w:numPr>
        <w:rPr>
          <w:noProof/>
        </w:rPr>
      </w:pPr>
      <w:r w:rsidRPr="004E1332">
        <w:rPr>
          <w:noProof/>
        </w:rPr>
        <w:t xml:space="preserve">Australian Bureau of Statistics. Personal Safety, Australia, 2021-22 Canberra: Australian Bureau of Statistics; 2023 [Available from: </w:t>
      </w:r>
      <w:hyperlink r:id="rId20" w:anchor="data-downloads" w:history="1">
        <w:r w:rsidRPr="001B2305">
          <w:rPr>
            <w:rStyle w:val="Hyperlink"/>
            <w:rFonts w:ascii="Arial" w:hAnsi="Arial"/>
          </w:rPr>
          <w:t>https://www.abs.gov.au/statistics/people/crime-and-justice/personal-safety-australia/latest-release#data-downloads</w:t>
        </w:r>
      </w:hyperlink>
      <w:r w:rsidR="001B2305">
        <w:rPr>
          <w:u w:color="FF4900"/>
        </w:rPr>
        <w:t>]</w:t>
      </w:r>
      <w:r w:rsidRPr="004E1332">
        <w:rPr>
          <w:noProof/>
        </w:rPr>
        <w:t>.</w:t>
      </w:r>
    </w:p>
    <w:p w14:paraId="1FC837E5" w14:textId="6306994E" w:rsidR="00327E3F" w:rsidRPr="004E1332" w:rsidRDefault="00327E3F" w:rsidP="00327E3F">
      <w:pPr>
        <w:pStyle w:val="ListParagraph"/>
        <w:numPr>
          <w:ilvl w:val="0"/>
          <w:numId w:val="134"/>
        </w:numPr>
        <w:rPr>
          <w:noProof/>
        </w:rPr>
      </w:pPr>
      <w:r w:rsidRPr="004E1332">
        <w:rPr>
          <w:noProof/>
        </w:rPr>
        <w:lastRenderedPageBreak/>
        <w:t xml:space="preserve">Australian Institute of Health and Welfare. Family, domestic and sexual violence data in Australia2022. </w:t>
      </w:r>
      <w:r w:rsidR="001B2305">
        <w:rPr>
          <w:noProof/>
        </w:rPr>
        <w:t>[</w:t>
      </w:r>
      <w:r w:rsidRPr="004E1332">
        <w:rPr>
          <w:noProof/>
        </w:rPr>
        <w:t xml:space="preserve">Available from: </w:t>
      </w:r>
      <w:hyperlink r:id="rId21" w:history="1">
        <w:r w:rsidRPr="001B2305">
          <w:rPr>
            <w:rStyle w:val="Hyperlink"/>
            <w:rFonts w:ascii="Arial" w:hAnsi="Arial"/>
          </w:rPr>
          <w:t>https://www.aihw.gov.au/reports/domestic-violence/family-domestic-sexual-violence-data</w:t>
        </w:r>
      </w:hyperlink>
      <w:r w:rsidR="001B2305">
        <w:rPr>
          <w:u w:color="FF4900"/>
        </w:rPr>
        <w:t>]</w:t>
      </w:r>
      <w:r w:rsidRPr="004E1332">
        <w:rPr>
          <w:noProof/>
        </w:rPr>
        <w:t>.</w:t>
      </w:r>
    </w:p>
    <w:p w14:paraId="5F150822" w14:textId="202AA650" w:rsidR="00327E3F" w:rsidRPr="004E1332" w:rsidRDefault="00327E3F" w:rsidP="00327E3F">
      <w:pPr>
        <w:pStyle w:val="ListParagraph"/>
        <w:numPr>
          <w:ilvl w:val="0"/>
          <w:numId w:val="134"/>
        </w:numPr>
        <w:rPr>
          <w:noProof/>
        </w:rPr>
      </w:pPr>
      <w:r w:rsidRPr="004E1332">
        <w:rPr>
          <w:noProof/>
        </w:rPr>
        <w:t>Moody G, Cannings-John R, Hood K, Kemp A, Robling M. Establishing the international prevalence of self-reported child maltreatment: a systematic review by maltreatment type and gender. BMC Public Health. 2018;18(1):1164.</w:t>
      </w:r>
    </w:p>
    <w:p w14:paraId="44E5E62E" w14:textId="7151770D" w:rsidR="00327E3F" w:rsidRPr="004E1332" w:rsidRDefault="00327E3F" w:rsidP="00327E3F">
      <w:pPr>
        <w:pStyle w:val="ListParagraph"/>
        <w:numPr>
          <w:ilvl w:val="0"/>
          <w:numId w:val="134"/>
        </w:numPr>
        <w:rPr>
          <w:noProof/>
        </w:rPr>
      </w:pPr>
      <w:r w:rsidRPr="004E1332">
        <w:rPr>
          <w:noProof/>
        </w:rPr>
        <w:t>Cale J, Holt T, Leclerc B, Singh S, Drew J. Crime commission processes in child sexual abuse material production and distribution: A systematic review. Trends and issues in crime and criminal justice. 2021(617):1-22.</w:t>
      </w:r>
    </w:p>
    <w:p w14:paraId="42BC46C8" w14:textId="6A1B8135" w:rsidR="00327E3F" w:rsidRPr="004E1332" w:rsidRDefault="00327E3F" w:rsidP="00327E3F">
      <w:pPr>
        <w:pStyle w:val="ListParagraph"/>
        <w:numPr>
          <w:ilvl w:val="0"/>
          <w:numId w:val="134"/>
        </w:numPr>
        <w:rPr>
          <w:noProof/>
        </w:rPr>
      </w:pPr>
      <w:r w:rsidRPr="004E1332">
        <w:rPr>
          <w:noProof/>
        </w:rPr>
        <w:t xml:space="preserve">Australian Bureau of Statistics. Personal Safety, Australia, 20162017. </w:t>
      </w:r>
      <w:r w:rsidR="001B2305">
        <w:rPr>
          <w:noProof/>
        </w:rPr>
        <w:t>[</w:t>
      </w:r>
      <w:r w:rsidRPr="004E1332">
        <w:rPr>
          <w:noProof/>
        </w:rPr>
        <w:t xml:space="preserve">Available from: </w:t>
      </w:r>
      <w:hyperlink r:id="rId22" w:history="1">
        <w:r w:rsidRPr="001B2305">
          <w:rPr>
            <w:rStyle w:val="Hyperlink"/>
            <w:rFonts w:ascii="Arial" w:hAnsi="Arial"/>
          </w:rPr>
          <w:t>https://www.abs.gov.au/statistics/people/crime-and-justice/personal-safety-australia/latest-release</w:t>
        </w:r>
      </w:hyperlink>
      <w:r w:rsidR="001B2305">
        <w:rPr>
          <w:u w:color="FF4900"/>
        </w:rPr>
        <w:t>]</w:t>
      </w:r>
      <w:r w:rsidRPr="004E1332">
        <w:rPr>
          <w:noProof/>
        </w:rPr>
        <w:t>.</w:t>
      </w:r>
    </w:p>
    <w:p w14:paraId="4BF438DA" w14:textId="1D667D05" w:rsidR="00327E3F" w:rsidRPr="004E1332" w:rsidRDefault="00327E3F" w:rsidP="00327E3F">
      <w:pPr>
        <w:pStyle w:val="ListParagraph"/>
        <w:numPr>
          <w:ilvl w:val="0"/>
          <w:numId w:val="134"/>
        </w:numPr>
        <w:rPr>
          <w:noProof/>
        </w:rPr>
      </w:pPr>
      <w:r w:rsidRPr="004E1332">
        <w:rPr>
          <w:noProof/>
        </w:rPr>
        <w:t>Mathews B, Pacella R, Scott JG, Finkelhor D, Meinck F, Higgins DJ, Erskine HE, Thomas HJ, Lawrence DM, Haslam DM, Malacova E, Dunne MP. The prevalence of child maltreatment in Australia: findings from a national survey. Medical Journal of Australia. 2023;218(S6):S13-S8.</w:t>
      </w:r>
    </w:p>
    <w:p w14:paraId="7335E6FF" w14:textId="5A540C62" w:rsidR="00327E3F" w:rsidRPr="004E1332" w:rsidRDefault="00327E3F" w:rsidP="00327E3F">
      <w:pPr>
        <w:pStyle w:val="ListParagraph"/>
        <w:numPr>
          <w:ilvl w:val="0"/>
          <w:numId w:val="134"/>
        </w:numPr>
        <w:rPr>
          <w:noProof/>
        </w:rPr>
      </w:pPr>
      <w:r w:rsidRPr="004E1332">
        <w:rPr>
          <w:noProof/>
        </w:rPr>
        <w:t>Ayton D, Pritchard E, Tsindos T. Acquired Brain Injury in the Context of Family Violence: A Systematic Scoping Review of Incidence, Prevalence, and Contributing Factors. Trauma Violence Abuse. 2021;22(1):3-17.</w:t>
      </w:r>
    </w:p>
    <w:p w14:paraId="75EBC2BD" w14:textId="5B7E7F02" w:rsidR="00327E3F" w:rsidRPr="004E1332" w:rsidRDefault="00327E3F" w:rsidP="00327E3F">
      <w:pPr>
        <w:pStyle w:val="ListParagraph"/>
        <w:numPr>
          <w:ilvl w:val="0"/>
          <w:numId w:val="134"/>
        </w:numPr>
        <w:rPr>
          <w:noProof/>
        </w:rPr>
      </w:pPr>
      <w:r w:rsidRPr="004E1332">
        <w:rPr>
          <w:noProof/>
        </w:rPr>
        <w:t>Brown T, Tyson D, Arias PF. Filicide and Parental Separation and Divorce: Filicide and Parental Separation. Child abuse review (Chichester, England : 1992). 2014;23(2):79-88.</w:t>
      </w:r>
    </w:p>
    <w:p w14:paraId="709AC179" w14:textId="06BFC82F" w:rsidR="00327E3F" w:rsidRPr="004E1332" w:rsidRDefault="00327E3F" w:rsidP="00327E3F">
      <w:pPr>
        <w:pStyle w:val="ListParagraph"/>
        <w:numPr>
          <w:ilvl w:val="0"/>
          <w:numId w:val="134"/>
        </w:numPr>
        <w:rPr>
          <w:noProof/>
        </w:rPr>
      </w:pPr>
      <w:r w:rsidRPr="004E1332">
        <w:rPr>
          <w:noProof/>
        </w:rPr>
        <w:t>Gilbert B, Stewart A, Hurren E, Little S, Allard T. Dual-system Involvement: Exploring the Overlap Between Domestic and Family Violence and Child Maltreatment Perpetration. Journal of Interpersonal Violence. 2022;37(9-10):NP6733-NP59.</w:t>
      </w:r>
    </w:p>
    <w:p w14:paraId="7BFD1FB0" w14:textId="3A9549EE" w:rsidR="00327E3F" w:rsidRPr="004E1332" w:rsidRDefault="00327E3F" w:rsidP="00327E3F">
      <w:pPr>
        <w:pStyle w:val="ListParagraph"/>
        <w:numPr>
          <w:ilvl w:val="0"/>
          <w:numId w:val="134"/>
        </w:numPr>
        <w:rPr>
          <w:noProof/>
        </w:rPr>
      </w:pPr>
      <w:r w:rsidRPr="004E1332">
        <w:rPr>
          <w:noProof/>
        </w:rPr>
        <w:t>Purcell R, Baksheev GN, Mullen PE. A descriptive study of juvenile family violence: data from intervention order applications in a Childrens Court. Int J Law Psychiatry. 2014;37(6):558-63.</w:t>
      </w:r>
    </w:p>
    <w:p w14:paraId="38B58FF5" w14:textId="04E46634" w:rsidR="00327E3F" w:rsidRPr="004E1332" w:rsidRDefault="00327E3F" w:rsidP="00327E3F">
      <w:pPr>
        <w:pStyle w:val="ListParagraph"/>
        <w:numPr>
          <w:ilvl w:val="0"/>
          <w:numId w:val="134"/>
        </w:numPr>
        <w:rPr>
          <w:noProof/>
        </w:rPr>
      </w:pPr>
      <w:r w:rsidRPr="004E1332">
        <w:rPr>
          <w:noProof/>
        </w:rPr>
        <w:t>Seddighi H, Salmani I, Javadi MH, Seddighi S. Child Abuse in Natural Disasters and Conflicts: A Systematic Review. Trauma, Violence, &amp; Abuse. 2021;22:176 - 85.</w:t>
      </w:r>
    </w:p>
    <w:p w14:paraId="28608EEF" w14:textId="4A9A8E4A" w:rsidR="00327E3F" w:rsidRPr="004E1332" w:rsidRDefault="00327E3F" w:rsidP="00327E3F">
      <w:pPr>
        <w:pStyle w:val="ListParagraph"/>
        <w:numPr>
          <w:ilvl w:val="0"/>
          <w:numId w:val="134"/>
        </w:numPr>
        <w:rPr>
          <w:noProof/>
        </w:rPr>
      </w:pPr>
      <w:r w:rsidRPr="004E1332">
        <w:rPr>
          <w:noProof/>
        </w:rPr>
        <w:t>Allard T, Hurren E, Thompson C, Jenkins B, Chrzanowski A, Stewart A. Who is responsible for child maltreatment? Trends &amp; Issues in Crime &amp; Criminal Justice. 2018;547:1-15.</w:t>
      </w:r>
    </w:p>
    <w:p w14:paraId="1B583401" w14:textId="1FCBB3CE" w:rsidR="00327E3F" w:rsidRPr="004E1332" w:rsidRDefault="00327E3F" w:rsidP="00327E3F">
      <w:pPr>
        <w:pStyle w:val="ListParagraph"/>
        <w:numPr>
          <w:ilvl w:val="0"/>
          <w:numId w:val="134"/>
        </w:numPr>
        <w:rPr>
          <w:noProof/>
        </w:rPr>
      </w:pPr>
      <w:r w:rsidRPr="004E1332">
        <w:rPr>
          <w:noProof/>
        </w:rPr>
        <w:t>Australian Institute of Health and Welfare. Family, Domestic and Sexual Violence in Australia: Continuing the National Story. Canberra: AIHW; 2019.</w:t>
      </w:r>
    </w:p>
    <w:p w14:paraId="21CFC14A" w14:textId="13170426" w:rsidR="00327E3F" w:rsidRPr="004E1332" w:rsidRDefault="00327E3F" w:rsidP="00327E3F">
      <w:pPr>
        <w:pStyle w:val="ListParagraph"/>
        <w:numPr>
          <w:ilvl w:val="0"/>
          <w:numId w:val="134"/>
        </w:numPr>
        <w:rPr>
          <w:noProof/>
        </w:rPr>
      </w:pPr>
      <w:r w:rsidRPr="004E1332">
        <w:rPr>
          <w:noProof/>
        </w:rPr>
        <w:t>Australian Institute of Criminology. Senate Legal and Constitutional Affairs References Committee– Questions on Notice. 30 September 2022. Canberra: AIC; 2022.</w:t>
      </w:r>
    </w:p>
    <w:p w14:paraId="3A36ECD4" w14:textId="3E5E6D7F" w:rsidR="00327E3F" w:rsidRPr="004E1332" w:rsidRDefault="00327E3F" w:rsidP="00327E3F">
      <w:pPr>
        <w:pStyle w:val="ListParagraph"/>
        <w:numPr>
          <w:ilvl w:val="0"/>
          <w:numId w:val="134"/>
        </w:numPr>
        <w:rPr>
          <w:noProof/>
        </w:rPr>
      </w:pPr>
      <w:r w:rsidRPr="004E1332">
        <w:rPr>
          <w:noProof/>
        </w:rPr>
        <w:t>Schneeberger AR, Dietl MF, Muenzenmaier KH, Huber CG, Lang UE. Stressful childhood experiences and health outcomes in sexual minority populations: a systematic review. Social Psychiatry and Psychiatric Epidemiology. 2014;49(9):1427-45.</w:t>
      </w:r>
    </w:p>
    <w:p w14:paraId="68285CA7" w14:textId="6FEB6562" w:rsidR="00327E3F" w:rsidRPr="004E1332" w:rsidRDefault="00327E3F" w:rsidP="00327E3F">
      <w:pPr>
        <w:pStyle w:val="ListParagraph"/>
        <w:numPr>
          <w:ilvl w:val="0"/>
          <w:numId w:val="134"/>
        </w:numPr>
        <w:rPr>
          <w:noProof/>
        </w:rPr>
      </w:pPr>
      <w:r w:rsidRPr="004E1332">
        <w:rPr>
          <w:noProof/>
        </w:rPr>
        <w:t>McGeough BL, Sterzing PR. A Systematic Review of Family Victimization Experiences Among Sexual Minority Youth. The Journal of Primary Prevention. 2018;39(5):491-528.</w:t>
      </w:r>
    </w:p>
    <w:p w14:paraId="6F775220" w14:textId="2F4E0FDA" w:rsidR="00327E3F" w:rsidRPr="004E1332" w:rsidRDefault="00327E3F" w:rsidP="00327E3F">
      <w:pPr>
        <w:pStyle w:val="ListParagraph"/>
        <w:numPr>
          <w:ilvl w:val="0"/>
          <w:numId w:val="134"/>
        </w:numPr>
        <w:rPr>
          <w:noProof/>
        </w:rPr>
      </w:pPr>
      <w:r w:rsidRPr="004E1332">
        <w:rPr>
          <w:noProof/>
        </w:rPr>
        <w:t>Prior K, Carvalheiro M, Lawler S, Stapinski LA, Newton NC, Mooney-Somers J, Basto-Pereira M, Barrett E. Early trauma and associations with altruistic attitudes and behaviours among young adults. Child Abuse Negl. 2021;117:105091.</w:t>
      </w:r>
    </w:p>
    <w:p w14:paraId="4F967F33" w14:textId="2EB09437" w:rsidR="00327E3F" w:rsidRPr="004E1332" w:rsidRDefault="00327E3F" w:rsidP="00327E3F">
      <w:pPr>
        <w:pStyle w:val="ListParagraph"/>
        <w:numPr>
          <w:ilvl w:val="0"/>
          <w:numId w:val="134"/>
        </w:numPr>
        <w:rPr>
          <w:noProof/>
        </w:rPr>
      </w:pPr>
      <w:r w:rsidRPr="004E1332">
        <w:rPr>
          <w:noProof/>
        </w:rPr>
        <w:t>Fogarty A, Jones A, Seymour M, Savopoulos P, Evans K, O'Brien J, O'Dea L, Clout P, Auletta S, Giallo R. The parenting skill development and education service: Telehealth support for families at risk of child maltreatment during the COVID-19 pandemic. Child &amp; Family Social Work. 2022;27(3):392-404.</w:t>
      </w:r>
    </w:p>
    <w:p w14:paraId="5B9A9ED1" w14:textId="5EB9C302" w:rsidR="00327E3F" w:rsidRPr="004E1332" w:rsidRDefault="00327E3F" w:rsidP="00327E3F">
      <w:pPr>
        <w:pStyle w:val="ListParagraph"/>
        <w:numPr>
          <w:ilvl w:val="0"/>
          <w:numId w:val="134"/>
        </w:numPr>
        <w:rPr>
          <w:noProof/>
        </w:rPr>
      </w:pPr>
      <w:r w:rsidRPr="004E1332">
        <w:rPr>
          <w:noProof/>
        </w:rPr>
        <w:t>Kisely S, Strathearn L, Najman JM. Risk Factors for Maltreatment in Siblings of Abused Children. Pediatrics. 2021;147(5).</w:t>
      </w:r>
    </w:p>
    <w:p w14:paraId="55CBA937" w14:textId="0C2790B2" w:rsidR="00327E3F" w:rsidRPr="004E1332" w:rsidRDefault="00327E3F" w:rsidP="00327E3F">
      <w:pPr>
        <w:pStyle w:val="ListParagraph"/>
        <w:numPr>
          <w:ilvl w:val="0"/>
          <w:numId w:val="134"/>
        </w:numPr>
        <w:rPr>
          <w:noProof/>
        </w:rPr>
      </w:pPr>
      <w:r w:rsidRPr="004E1332">
        <w:rPr>
          <w:noProof/>
        </w:rPr>
        <w:lastRenderedPageBreak/>
        <w:t>White OG, Hindley N, Jones DP. Risk factors for child maltreatment recurrence: An updated systematic review. Med Sci Law. 2015;55(4):259-77.</w:t>
      </w:r>
    </w:p>
    <w:p w14:paraId="01279566" w14:textId="1F68243B" w:rsidR="00327E3F" w:rsidRPr="004E1332" w:rsidRDefault="00327E3F" w:rsidP="00327E3F">
      <w:pPr>
        <w:pStyle w:val="ListParagraph"/>
        <w:numPr>
          <w:ilvl w:val="0"/>
          <w:numId w:val="134"/>
        </w:numPr>
        <w:rPr>
          <w:noProof/>
        </w:rPr>
      </w:pPr>
      <w:r w:rsidRPr="004E1332">
        <w:rPr>
          <w:noProof/>
        </w:rPr>
        <w:t>Dodaj A. Children witnessing domestic violence. Journal of children's services. 2020;15(3):161-74.</w:t>
      </w:r>
    </w:p>
    <w:p w14:paraId="669B2B8A" w14:textId="6C552467" w:rsidR="00327E3F" w:rsidRPr="004E1332" w:rsidRDefault="00327E3F" w:rsidP="00327E3F">
      <w:pPr>
        <w:pStyle w:val="ListParagraph"/>
        <w:numPr>
          <w:ilvl w:val="0"/>
          <w:numId w:val="134"/>
        </w:numPr>
        <w:rPr>
          <w:noProof/>
        </w:rPr>
      </w:pPr>
      <w:r w:rsidRPr="004E1332">
        <w:rPr>
          <w:noProof/>
        </w:rPr>
        <w:t>Fernandez E, Delfabbro P, Ramia I, Kovacs S. Children returning from care: The challenging circumstances of parents in poverty. Children and Youth Services Review. 2019;97:100-11.</w:t>
      </w:r>
    </w:p>
    <w:p w14:paraId="69E243E5" w14:textId="6890B190" w:rsidR="00327E3F" w:rsidRPr="004E1332" w:rsidRDefault="00327E3F" w:rsidP="00327E3F">
      <w:pPr>
        <w:pStyle w:val="ListParagraph"/>
        <w:numPr>
          <w:ilvl w:val="0"/>
          <w:numId w:val="134"/>
        </w:numPr>
        <w:rPr>
          <w:noProof/>
        </w:rPr>
      </w:pPr>
      <w:r w:rsidRPr="004E1332">
        <w:rPr>
          <w:noProof/>
        </w:rPr>
        <w:t>Meiksans J, Arney F, Flaherty R, Octoman O, Chong A, Ward F, Taylor C. Risk factors identified in prenatal child protection reports. Children and Youth Services Review. 2021;122.</w:t>
      </w:r>
    </w:p>
    <w:p w14:paraId="285389AD" w14:textId="7CF8A9FD" w:rsidR="00327E3F" w:rsidRPr="004E1332" w:rsidRDefault="00327E3F" w:rsidP="00327E3F">
      <w:pPr>
        <w:pStyle w:val="ListParagraph"/>
        <w:numPr>
          <w:ilvl w:val="0"/>
          <w:numId w:val="134"/>
        </w:numPr>
        <w:rPr>
          <w:noProof/>
        </w:rPr>
      </w:pPr>
      <w:r w:rsidRPr="004E1332">
        <w:rPr>
          <w:noProof/>
        </w:rPr>
        <w:t>Frederico M, Jackson A, Dwyer J. Child Protection and Cross-Sector Practice: An Analysis of Child Death Reviews to Inform Practice When Multiple Parental Risk Factors Are Present. Child Abuse Review. 2014;23(2):104-15.</w:t>
      </w:r>
    </w:p>
    <w:p w14:paraId="27D57163" w14:textId="5392A6EE" w:rsidR="00327E3F" w:rsidRPr="004E1332" w:rsidRDefault="00327E3F" w:rsidP="00327E3F">
      <w:pPr>
        <w:pStyle w:val="ListParagraph"/>
        <w:numPr>
          <w:ilvl w:val="0"/>
          <w:numId w:val="134"/>
        </w:numPr>
        <w:rPr>
          <w:noProof/>
        </w:rPr>
      </w:pPr>
      <w:r w:rsidRPr="004E1332">
        <w:rPr>
          <w:noProof/>
        </w:rPr>
        <w:t>Kim B, Merlo AV. Domestic Homicide: A Synthesis of Systematic Review Evidence. Trauma Violence Abuse. 2023;24(2):776-93.</w:t>
      </w:r>
    </w:p>
    <w:p w14:paraId="426BBE01" w14:textId="766669EF" w:rsidR="00327E3F" w:rsidRPr="004E1332" w:rsidRDefault="00327E3F" w:rsidP="00327E3F">
      <w:pPr>
        <w:pStyle w:val="ListParagraph"/>
        <w:numPr>
          <w:ilvl w:val="0"/>
          <w:numId w:val="134"/>
        </w:numPr>
        <w:rPr>
          <w:noProof/>
        </w:rPr>
      </w:pPr>
      <w:r w:rsidRPr="004E1332">
        <w:rPr>
          <w:noProof/>
        </w:rPr>
        <w:t>Ayers S, Bond R, Webb R, Miller P, Bateson K. Perinatal mental health and risk of child maltreatment: A systematic review and meta-analysis. Child Abuse Negl. 2019;98:104172.</w:t>
      </w:r>
    </w:p>
    <w:p w14:paraId="3A64FA70" w14:textId="5630651B" w:rsidR="00327E3F" w:rsidRPr="004E1332" w:rsidRDefault="00327E3F" w:rsidP="00327E3F">
      <w:pPr>
        <w:pStyle w:val="ListParagraph"/>
        <w:numPr>
          <w:ilvl w:val="0"/>
          <w:numId w:val="134"/>
        </w:numPr>
        <w:rPr>
          <w:noProof/>
        </w:rPr>
      </w:pPr>
      <w:r w:rsidRPr="004E1332">
        <w:rPr>
          <w:noProof/>
        </w:rPr>
        <w:t>Baheshmat S, Gholami J, Amin-Esmaeili M, Shadloo B, Rahimi-Movaghar A. Spouse and Child Abuse Associated With Illicit Drug Use in Iran: A Systematic Review and Meta-Analysis. Trauma Violence Abuse. 2022;23(5):1494-509.</w:t>
      </w:r>
    </w:p>
    <w:p w14:paraId="4EE87EDE" w14:textId="5F209491" w:rsidR="00327E3F" w:rsidRPr="004E1332" w:rsidRDefault="00327E3F" w:rsidP="00327E3F">
      <w:pPr>
        <w:pStyle w:val="ListParagraph"/>
        <w:numPr>
          <w:ilvl w:val="0"/>
          <w:numId w:val="134"/>
        </w:numPr>
        <w:rPr>
          <w:noProof/>
        </w:rPr>
      </w:pPr>
      <w:r w:rsidRPr="004E1332">
        <w:rPr>
          <w:noProof/>
        </w:rPr>
        <w:t>Bor W, Stallman H, Collerson E, Boyle C, Swenson CC, McDermott B, Lee E. Therapy implications of child abuse in multi-risk families. Australas Psychiatry. 2013;21(4):389-92.</w:t>
      </w:r>
    </w:p>
    <w:p w14:paraId="4857DEDE" w14:textId="6BEF8C66" w:rsidR="00327E3F" w:rsidRPr="004E1332" w:rsidRDefault="00327E3F" w:rsidP="00327E3F">
      <w:pPr>
        <w:pStyle w:val="ListParagraph"/>
        <w:numPr>
          <w:ilvl w:val="0"/>
          <w:numId w:val="134"/>
        </w:numPr>
        <w:rPr>
          <w:noProof/>
        </w:rPr>
      </w:pPr>
      <w:r w:rsidRPr="004E1332">
        <w:rPr>
          <w:noProof/>
        </w:rPr>
        <w:t>Langevin R, Marshall C, Kingsland E. Intergenerational Cycles of Maltreatment: A Scoping Review of Psychosocial Risk and Protective Factors. Trauma Violence Abuse. 2021;22(4):672-88.</w:t>
      </w:r>
    </w:p>
    <w:p w14:paraId="6E0DCAC7" w14:textId="33A860F4" w:rsidR="00327E3F" w:rsidRPr="004E1332" w:rsidRDefault="00327E3F" w:rsidP="00327E3F">
      <w:pPr>
        <w:pStyle w:val="ListParagraph"/>
        <w:numPr>
          <w:ilvl w:val="0"/>
          <w:numId w:val="134"/>
        </w:numPr>
        <w:rPr>
          <w:noProof/>
        </w:rPr>
      </w:pPr>
      <w:r w:rsidRPr="004E1332">
        <w:rPr>
          <w:noProof/>
        </w:rPr>
        <w:t>McKenzie K, Scott DA. Quantity of documentation of maltreatment risk factors in injury-related paediatric hospitalisations. BMC Public Health. 2012;12(1):563.</w:t>
      </w:r>
    </w:p>
    <w:p w14:paraId="22293639" w14:textId="501CB6AC" w:rsidR="00327E3F" w:rsidRPr="004E1332" w:rsidRDefault="00327E3F" w:rsidP="00327E3F">
      <w:pPr>
        <w:pStyle w:val="ListParagraph"/>
        <w:numPr>
          <w:ilvl w:val="0"/>
          <w:numId w:val="134"/>
        </w:numPr>
        <w:rPr>
          <w:noProof/>
        </w:rPr>
      </w:pPr>
      <w:r w:rsidRPr="004E1332">
        <w:rPr>
          <w:noProof/>
        </w:rPr>
        <w:t>Molyneaux R, Gibbs L, Bryant RA, Humphreys C, Hegarty K, Kellett C, Gallagher HC, Block K, Harms L, Richardson JF, Alkemade N, Forbes D. Interpersonal violence and mental health outcomes following disaster. BJPsych Open. 2019;6(1):E1.</w:t>
      </w:r>
    </w:p>
    <w:p w14:paraId="2211DAD6" w14:textId="63AD1F62" w:rsidR="00327E3F" w:rsidRPr="004E1332" w:rsidRDefault="00327E3F" w:rsidP="00327E3F">
      <w:pPr>
        <w:pStyle w:val="ListParagraph"/>
        <w:numPr>
          <w:ilvl w:val="0"/>
          <w:numId w:val="134"/>
        </w:numPr>
        <w:rPr>
          <w:noProof/>
        </w:rPr>
      </w:pPr>
      <w:r w:rsidRPr="004E1332">
        <w:rPr>
          <w:noProof/>
        </w:rPr>
        <w:t>Frederick J, Devaney J, Alisic E. Homicides and Maltreatment-related Deaths of Disabled Children: A Systematic Review. Child Abuse Review. 2019;28(5):321-38.</w:t>
      </w:r>
    </w:p>
    <w:p w14:paraId="22050B13" w14:textId="2C2A7C13" w:rsidR="00327E3F" w:rsidRPr="004E1332" w:rsidRDefault="00327E3F" w:rsidP="00327E3F">
      <w:pPr>
        <w:pStyle w:val="ListParagraph"/>
        <w:numPr>
          <w:ilvl w:val="0"/>
          <w:numId w:val="134"/>
        </w:numPr>
        <w:rPr>
          <w:noProof/>
        </w:rPr>
      </w:pPr>
      <w:r w:rsidRPr="004E1332">
        <w:rPr>
          <w:noProof/>
        </w:rPr>
        <w:t>O'Connor M, Slopen N, Becares L, Burgner D, Williams DR, Priest N. Inequalities in the Distribution of Childhood Adversity From Birth to 11 Years. Acad Pediatr. 2020;20(5):609-18.</w:t>
      </w:r>
    </w:p>
    <w:p w14:paraId="3686AEBF" w14:textId="7F8B0CDC" w:rsidR="00327E3F" w:rsidRPr="004E1332" w:rsidRDefault="00327E3F" w:rsidP="00327E3F">
      <w:pPr>
        <w:pStyle w:val="ListParagraph"/>
        <w:numPr>
          <w:ilvl w:val="0"/>
          <w:numId w:val="134"/>
        </w:numPr>
        <w:rPr>
          <w:noProof/>
        </w:rPr>
      </w:pPr>
      <w:r w:rsidRPr="004E1332">
        <w:rPr>
          <w:noProof/>
        </w:rPr>
        <w:t>Orr C, Fisher CM, Glauert R, Preen DB, O'Donnell M, Ed D. A Demographic Profile of Mothers and Their Children Who Are Victims of Family and Domestic Violence: Using Linked Police and Hospital Admissions Data. J Interpers Violence. 2022;37(1-2):Np500-np25.</w:t>
      </w:r>
    </w:p>
    <w:p w14:paraId="67EA9CDE" w14:textId="6F15E76D" w:rsidR="00327E3F" w:rsidRPr="004E1332" w:rsidRDefault="00327E3F" w:rsidP="00327E3F">
      <w:pPr>
        <w:pStyle w:val="ListParagraph"/>
        <w:numPr>
          <w:ilvl w:val="0"/>
          <w:numId w:val="134"/>
        </w:numPr>
        <w:rPr>
          <w:noProof/>
        </w:rPr>
      </w:pPr>
      <w:r w:rsidRPr="004E1332">
        <w:rPr>
          <w:noProof/>
        </w:rPr>
        <w:t>McKibbin G, Humphreys C, Hamilton B. Prevention-enhancing interactions: a Critical Interpretive Synthesis of the evidence about children who sexually abuse other children. Health Soc Care Community. 2016;24(6):657-71.</w:t>
      </w:r>
    </w:p>
    <w:p w14:paraId="0ECD4F4A" w14:textId="77777777" w:rsidR="000450A2" w:rsidRDefault="000450A2" w:rsidP="00BC10E6"/>
    <w:p w14:paraId="3F5F85BA" w14:textId="77777777" w:rsidR="00360B69" w:rsidRDefault="00360B69" w:rsidP="00CE2F77">
      <w:pPr>
        <w:pStyle w:val="Heading2"/>
      </w:pPr>
    </w:p>
    <w:p w14:paraId="4AAF4226" w14:textId="77777777" w:rsidR="00970B89" w:rsidRDefault="00970B89" w:rsidP="00970B89">
      <w:pPr>
        <w:pStyle w:val="Heading2"/>
      </w:pPr>
    </w:p>
    <w:p w14:paraId="79C15B1D" w14:textId="77777777" w:rsidR="00970B89" w:rsidRDefault="00970B89" w:rsidP="00970B89">
      <w:pPr>
        <w:pStyle w:val="Heading2"/>
      </w:pPr>
    </w:p>
    <w:p w14:paraId="6689D8A2" w14:textId="77777777" w:rsidR="00EB3FDA" w:rsidRDefault="00EB3FDA" w:rsidP="00EB3FDA">
      <w:pPr>
        <w:pStyle w:val="Heading2"/>
      </w:pPr>
      <w:r>
        <w:lastRenderedPageBreak/>
        <w:t>Further reading</w:t>
      </w:r>
    </w:p>
    <w:p w14:paraId="5148A128" w14:textId="77777777" w:rsidR="00EB3FDA" w:rsidRPr="00DE52CC" w:rsidRDefault="00EB3FDA" w:rsidP="00EB3FDA">
      <w:pPr>
        <w:rPr>
          <w:rFonts w:asciiTheme="minorHAnsi" w:hAnsiTheme="minorHAnsi" w:cstheme="minorHAnsi"/>
          <w:color w:val="003639" w:themeColor="text2"/>
          <w:szCs w:val="28"/>
        </w:rPr>
      </w:pPr>
      <w:r w:rsidRPr="00DE52CC">
        <w:rPr>
          <w:rStyle w:val="apple-tab-span"/>
          <w:rFonts w:asciiTheme="minorHAnsi" w:hAnsiTheme="minorHAnsi" w:cstheme="minorHAnsi"/>
          <w:color w:val="003639" w:themeColor="text2"/>
          <w:szCs w:val="28"/>
        </w:rPr>
        <w:t xml:space="preserve">All resources from Summarising the evidence can be found on the </w:t>
      </w:r>
      <w:hyperlink r:id="rId23" w:history="1">
        <w:r w:rsidRPr="00875AAD">
          <w:rPr>
            <w:rStyle w:val="Hyperlink"/>
            <w:rFonts w:asciiTheme="minorHAnsi" w:hAnsiTheme="minorHAnsi" w:cstheme="minorHAnsi"/>
            <w:szCs w:val="28"/>
          </w:rPr>
          <w:t>project page</w:t>
        </w:r>
      </w:hyperlink>
      <w:r w:rsidRPr="00DE52CC">
        <w:rPr>
          <w:rStyle w:val="apple-tab-span"/>
          <w:rFonts w:asciiTheme="minorHAnsi" w:hAnsiTheme="minorHAnsi" w:cstheme="minorHAnsi"/>
          <w:color w:val="003639" w:themeColor="text2"/>
          <w:szCs w:val="28"/>
        </w:rPr>
        <w:t>.</w:t>
      </w:r>
    </w:p>
    <w:p w14:paraId="6A5B615B" w14:textId="77777777" w:rsidR="00EB3FDA" w:rsidRDefault="00EB3FDA" w:rsidP="00EB3FDA">
      <w:pPr>
        <w:pStyle w:val="Heading3"/>
      </w:pPr>
      <w:r>
        <w:t>Research summaries</w:t>
      </w:r>
    </w:p>
    <w:p w14:paraId="4EB2DA7E" w14:textId="77777777" w:rsidR="00EB3FDA" w:rsidRDefault="00EB3FDA" w:rsidP="00EB3FDA">
      <w:pPr>
        <w:pStyle w:val="ListParagraph"/>
        <w:numPr>
          <w:ilvl w:val="0"/>
          <w:numId w:val="136"/>
        </w:numPr>
      </w:pPr>
      <w:r>
        <w:t>Adolescent violence in the home (E Campbell &amp; L Wall)</w:t>
      </w:r>
    </w:p>
    <w:p w14:paraId="3E74E5F8" w14:textId="77777777" w:rsidR="00EB3FDA" w:rsidRDefault="00EB3FDA" w:rsidP="00EB3FDA">
      <w:pPr>
        <w:pStyle w:val="ListParagraph"/>
        <w:numPr>
          <w:ilvl w:val="0"/>
          <w:numId w:val="136"/>
        </w:numPr>
      </w:pPr>
      <w:r>
        <w:t>Child maltreatment: a snapshot summary (D Higgins &amp; G Hunt)</w:t>
      </w:r>
    </w:p>
    <w:p w14:paraId="25A73EE6" w14:textId="77777777" w:rsidR="00EB3FDA" w:rsidRDefault="00EB3FDA" w:rsidP="00EB3FDA">
      <w:pPr>
        <w:pStyle w:val="ListParagraph"/>
        <w:numPr>
          <w:ilvl w:val="0"/>
          <w:numId w:val="136"/>
        </w:numPr>
      </w:pPr>
      <w:r>
        <w:t>Intimate partner violence perpetrated against women by men (Respect Victoria)</w:t>
      </w:r>
    </w:p>
    <w:p w14:paraId="1C24D54C" w14:textId="77777777" w:rsidR="00EB3FDA" w:rsidRDefault="00EB3FDA" w:rsidP="00EB3FDA">
      <w:pPr>
        <w:pStyle w:val="ListParagraph"/>
        <w:numPr>
          <w:ilvl w:val="0"/>
          <w:numId w:val="136"/>
        </w:numPr>
      </w:pPr>
      <w:r>
        <w:t xml:space="preserve">Intimate partner violence perpetrated by women against men (M Salter &amp; D </w:t>
      </w:r>
      <w:proofErr w:type="spellStart"/>
      <w:r>
        <w:t>Woodlock</w:t>
      </w:r>
      <w:proofErr w:type="spellEnd"/>
      <w:r>
        <w:t>)</w:t>
      </w:r>
    </w:p>
    <w:p w14:paraId="4C1792FC" w14:textId="77777777" w:rsidR="00EB3FDA" w:rsidRDefault="00EB3FDA" w:rsidP="00EB3FDA">
      <w:pPr>
        <w:pStyle w:val="ListParagraph"/>
        <w:numPr>
          <w:ilvl w:val="0"/>
          <w:numId w:val="136"/>
        </w:numPr>
      </w:pPr>
      <w:r>
        <w:t>Online violence and harassment perpetrated against women (B Harris)</w:t>
      </w:r>
    </w:p>
    <w:p w14:paraId="3F6EA73D" w14:textId="77777777" w:rsidR="00EB3FDA" w:rsidRDefault="00EB3FDA" w:rsidP="00EB3FDA">
      <w:pPr>
        <w:pStyle w:val="ListParagraph"/>
        <w:numPr>
          <w:ilvl w:val="0"/>
          <w:numId w:val="136"/>
        </w:numPr>
      </w:pPr>
      <w:r>
        <w:t>Non partner sexual violence (A Quadara)</w:t>
      </w:r>
    </w:p>
    <w:p w14:paraId="131292E6" w14:textId="77777777" w:rsidR="00EB3FDA" w:rsidRDefault="00EB3FDA" w:rsidP="00EB3FDA">
      <w:pPr>
        <w:pStyle w:val="ListParagraph"/>
        <w:numPr>
          <w:ilvl w:val="0"/>
          <w:numId w:val="136"/>
        </w:numPr>
      </w:pPr>
      <w:r>
        <w:t xml:space="preserve">Sexual harassment occurring in the world of work (S Charlesworth &amp; C </w:t>
      </w:r>
      <w:proofErr w:type="spellStart"/>
      <w:r>
        <w:t>Deen</w:t>
      </w:r>
      <w:proofErr w:type="spellEnd"/>
      <w:r>
        <w:t>)</w:t>
      </w:r>
    </w:p>
    <w:p w14:paraId="4A9A3CD3" w14:textId="77777777" w:rsidR="00EB3FDA" w:rsidRDefault="00EB3FDA" w:rsidP="00EB3FDA">
      <w:pPr>
        <w:pStyle w:val="ListParagraph"/>
        <w:numPr>
          <w:ilvl w:val="0"/>
          <w:numId w:val="136"/>
        </w:numPr>
      </w:pPr>
      <w:r>
        <w:t xml:space="preserve">Violence perpetrated against older people by another family member or carer (E Stevens, R </w:t>
      </w:r>
      <w:proofErr w:type="spellStart"/>
      <w:r>
        <w:t>Kaspiew</w:t>
      </w:r>
      <w:proofErr w:type="spellEnd"/>
      <w:r>
        <w:t xml:space="preserve"> &amp; R Carson)</w:t>
      </w:r>
    </w:p>
    <w:p w14:paraId="1A1C3821" w14:textId="77777777" w:rsidR="00EB3FDA" w:rsidRDefault="00EB3FDA" w:rsidP="00EB3FDA">
      <w:pPr>
        <w:pStyle w:val="Heading3"/>
      </w:pPr>
      <w:r>
        <w:t>Context briefs</w:t>
      </w:r>
    </w:p>
    <w:p w14:paraId="47A21CC9" w14:textId="20C24CE5" w:rsidR="00EB3FDA" w:rsidRDefault="00EB3FDA" w:rsidP="00EB3FDA">
      <w:pPr>
        <w:pStyle w:val="ListParagraph"/>
        <w:numPr>
          <w:ilvl w:val="0"/>
          <w:numId w:val="137"/>
        </w:numPr>
      </w:pPr>
      <w:r>
        <w:t xml:space="preserve">Summarising the evidence: Exploring what we know about drivers of violence against women, family violence and other forms of gendered violence - </w:t>
      </w:r>
      <w:r w:rsidR="005E4CE2">
        <w:t>Project overview</w:t>
      </w:r>
    </w:p>
    <w:p w14:paraId="313719D8" w14:textId="77777777" w:rsidR="00EB3FDA" w:rsidRDefault="00EB3FDA" w:rsidP="00EB3FDA">
      <w:pPr>
        <w:pStyle w:val="ListParagraph"/>
        <w:numPr>
          <w:ilvl w:val="0"/>
          <w:numId w:val="137"/>
        </w:numPr>
      </w:pPr>
      <w:r>
        <w:t>Summarising the evidence: Adolescent violence in the home</w:t>
      </w:r>
    </w:p>
    <w:p w14:paraId="29E7509B" w14:textId="77777777" w:rsidR="00EB3FDA" w:rsidRDefault="00EB3FDA" w:rsidP="00EB3FDA">
      <w:pPr>
        <w:pStyle w:val="ListParagraph"/>
        <w:numPr>
          <w:ilvl w:val="0"/>
          <w:numId w:val="137"/>
        </w:numPr>
      </w:pPr>
      <w:r>
        <w:t>Summarising the evidence: Child maltreatment</w:t>
      </w:r>
    </w:p>
    <w:p w14:paraId="2A0C1BAF" w14:textId="77777777" w:rsidR="00EB3FDA" w:rsidRDefault="00EB3FDA" w:rsidP="00EB3FDA">
      <w:pPr>
        <w:pStyle w:val="ListParagraph"/>
        <w:numPr>
          <w:ilvl w:val="0"/>
          <w:numId w:val="137"/>
        </w:numPr>
      </w:pPr>
      <w:r>
        <w:t>Summarising the evidence: Elder abuse</w:t>
      </w:r>
    </w:p>
    <w:p w14:paraId="2D8EC618" w14:textId="77777777" w:rsidR="00EB3FDA" w:rsidRDefault="00EB3FDA" w:rsidP="00EB3FDA">
      <w:pPr>
        <w:pStyle w:val="ListParagraph"/>
        <w:numPr>
          <w:ilvl w:val="0"/>
          <w:numId w:val="137"/>
        </w:numPr>
      </w:pPr>
      <w:r>
        <w:t>Summarising the evidence: Online harassment and abuse against women</w:t>
      </w:r>
    </w:p>
    <w:p w14:paraId="59523F10" w14:textId="77777777" w:rsidR="00EB3FDA" w:rsidRDefault="00EB3FDA" w:rsidP="00EB3FDA">
      <w:pPr>
        <w:pStyle w:val="ListParagraph"/>
        <w:numPr>
          <w:ilvl w:val="0"/>
          <w:numId w:val="137"/>
        </w:numPr>
      </w:pPr>
      <w:r>
        <w:t>Summarising the evidence: Women’s intimate partner violence against men</w:t>
      </w:r>
    </w:p>
    <w:p w14:paraId="434A396E" w14:textId="77777777" w:rsidR="00EB3FDA" w:rsidRDefault="00EB3FDA" w:rsidP="00EB3FDA">
      <w:pPr>
        <w:pStyle w:val="ListParagraph"/>
        <w:numPr>
          <w:ilvl w:val="0"/>
          <w:numId w:val="137"/>
        </w:numPr>
      </w:pPr>
      <w:r>
        <w:t>Summarising the evidence: Work-related sexual harassment</w:t>
      </w:r>
    </w:p>
    <w:p w14:paraId="7D8477F6" w14:textId="77777777" w:rsidR="00EB3FDA" w:rsidRDefault="00EB3FDA" w:rsidP="00EB3FDA">
      <w:pPr>
        <w:pStyle w:val="Heading3"/>
        <w:rPr>
          <w:rStyle w:val="normaltextrun"/>
          <w:rFonts w:asciiTheme="minorHAnsi" w:hAnsiTheme="minorHAnsi" w:cstheme="minorHAnsi"/>
        </w:rPr>
      </w:pPr>
      <w:r w:rsidRPr="00D06D47">
        <w:rPr>
          <w:rStyle w:val="normaltextrun"/>
          <w:rFonts w:asciiTheme="minorHAnsi" w:hAnsiTheme="minorHAnsi" w:cstheme="minorHAnsi"/>
        </w:rPr>
        <w:t>Suggested citation</w:t>
      </w:r>
      <w:r w:rsidRPr="008B7FAB">
        <w:rPr>
          <w:rStyle w:val="normaltextrun"/>
          <w:rFonts w:asciiTheme="minorHAnsi" w:hAnsiTheme="minorHAnsi" w:cstheme="minorHAnsi"/>
        </w:rPr>
        <w:t>:</w:t>
      </w:r>
    </w:p>
    <w:p w14:paraId="5FF69E80" w14:textId="69C6A3FC" w:rsidR="00EB3FDA" w:rsidRDefault="00EB3FDA" w:rsidP="00EB3FDA">
      <w:r w:rsidRPr="006D1835">
        <w:t>Higgins D</w:t>
      </w:r>
      <w:r w:rsidR="00F47766">
        <w:t>J</w:t>
      </w:r>
      <w:r w:rsidRPr="006D1835">
        <w:t>, Hunt G, Respect Victoria. Child maltreatment: a snapshot summary. Melbourne: Respect Victoria; 2023.</w:t>
      </w:r>
    </w:p>
    <w:p w14:paraId="132B8A37" w14:textId="77777777" w:rsidR="00EB3FDA" w:rsidRDefault="00EB3FDA" w:rsidP="00EB3FDA">
      <w:pPr>
        <w:pStyle w:val="Heading3"/>
      </w:pPr>
    </w:p>
    <w:p w14:paraId="0862212C" w14:textId="77777777" w:rsidR="00EB3FDA" w:rsidRDefault="00EB3FDA" w:rsidP="00EB3FDA">
      <w:pPr>
        <w:pStyle w:val="Heading3"/>
      </w:pPr>
    </w:p>
    <w:p w14:paraId="379F4983" w14:textId="77777777" w:rsidR="00EB3FDA" w:rsidRDefault="00EB3FDA" w:rsidP="00EB3FDA">
      <w:pPr>
        <w:pStyle w:val="Heading3"/>
      </w:pPr>
    </w:p>
    <w:p w14:paraId="74D3E6BA" w14:textId="77777777" w:rsidR="00EB3FDA" w:rsidRDefault="00EB3FDA" w:rsidP="00EB3FDA">
      <w:pPr>
        <w:pStyle w:val="Heading3"/>
      </w:pPr>
    </w:p>
    <w:p w14:paraId="32246035" w14:textId="77777777" w:rsidR="00EB3FDA" w:rsidRDefault="00EB3FDA" w:rsidP="00EB3FDA">
      <w:pPr>
        <w:pStyle w:val="Heading3"/>
      </w:pPr>
    </w:p>
    <w:p w14:paraId="004759FF" w14:textId="77777777" w:rsidR="00EB3FDA" w:rsidRDefault="00EB3FDA" w:rsidP="00EB3FDA">
      <w:pPr>
        <w:pStyle w:val="Heading3"/>
      </w:pPr>
    </w:p>
    <w:p w14:paraId="4C5438D1" w14:textId="77777777" w:rsidR="00EB3FDA" w:rsidRDefault="00EB3FDA" w:rsidP="00EB3FDA">
      <w:pPr>
        <w:pStyle w:val="Heading2"/>
      </w:pPr>
      <w:r>
        <w:lastRenderedPageBreak/>
        <w:fldChar w:fldCharType="begin"/>
      </w:r>
      <w:r>
        <w:instrText xml:space="preserve"> INCLUDEPICTURE "https://www.respectvictoria.vic.gov.au/themes/custom/respect/images/flag-aboriginal.png" \* MERGEFORMATINET </w:instrText>
      </w:r>
      <w:r>
        <w:fldChar w:fldCharType="separate"/>
      </w:r>
      <w:r>
        <w:rPr>
          <w:noProof/>
        </w:rPr>
        <w:drawing>
          <wp:inline distT="0" distB="0" distL="0" distR="0" wp14:anchorId="0F3B1BD3" wp14:editId="69A7282B">
            <wp:extent cx="484536" cy="319596"/>
            <wp:effectExtent l="0" t="0" r="0" b="0"/>
            <wp:docPr id="849554993" name="Picture 1" descr="Aboriginal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riginal fla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9682" cy="336182"/>
                    </a:xfrm>
                    <a:prstGeom prst="rect">
                      <a:avLst/>
                    </a:prstGeom>
                    <a:noFill/>
                    <a:ln>
                      <a:noFill/>
                    </a:ln>
                  </pic:spPr>
                </pic:pic>
              </a:graphicData>
            </a:graphic>
          </wp:inline>
        </w:drawing>
      </w:r>
      <w:r>
        <w:fldChar w:fldCharType="end"/>
      </w:r>
      <w:r w:rsidRPr="001C0F3B">
        <w:t xml:space="preserve"> </w:t>
      </w:r>
    </w:p>
    <w:p w14:paraId="56149812" w14:textId="77777777" w:rsidR="00EB3FDA" w:rsidRPr="001C0F3B" w:rsidRDefault="00EB3FDA" w:rsidP="00EB3FDA">
      <w:pPr>
        <w:pStyle w:val="Heading2"/>
      </w:pPr>
      <w:r>
        <w:t xml:space="preserve">Acknowledgement of Country </w:t>
      </w:r>
    </w:p>
    <w:p w14:paraId="6F1AD336" w14:textId="77777777" w:rsidR="00EB3FDA" w:rsidRDefault="00EB3FDA" w:rsidP="00EB3FDA">
      <w:r>
        <w:t xml:space="preserve">Respect Victoria acknowledges Aboriginal peoples throughout Victoria as the First Peoples and Traditional Owners and Custodians of the lands and waterways on which we rely. We proudly acknowledge the Aboriginal communities throughout Victoria and their ongoing strength in practising the world’s oldest living culture. </w:t>
      </w:r>
    </w:p>
    <w:p w14:paraId="7325B54D" w14:textId="77777777" w:rsidR="00EB3FDA" w:rsidRDefault="00EB3FDA" w:rsidP="00EB3FDA">
      <w:r>
        <w:t xml:space="preserve">We acknowledge the significant and ongoing impacts of colonisation and commit to working alongside Aboriginal communities to effect change. We recognise the ongoing leadership role of Aboriginal communities in addressing and preventing family violence and violence against women, and will continue to work in collaboration with First Peoples to eliminate these forms of violence from all communities. </w:t>
      </w:r>
    </w:p>
    <w:p w14:paraId="08A94064" w14:textId="77777777" w:rsidR="00EB3FDA" w:rsidRDefault="00EB3FDA" w:rsidP="00EB3FDA">
      <w:pPr>
        <w:pStyle w:val="Heading2"/>
      </w:pPr>
      <w:r>
        <w:t>Victim survivor acknowledgement</w:t>
      </w:r>
    </w:p>
    <w:p w14:paraId="3715CDAF" w14:textId="5A808272" w:rsidR="00EB3FDA" w:rsidRDefault="00EB3FDA" w:rsidP="00CE2F77">
      <w:r>
        <w:t>Respect Victoria acknowledges the significant impact of family violence and violence against women on individuals, families and communities, and the strength and resilience of the children, young people and adults who have, and are still, experiencing this violence. We pay our respects to those who did not survive, and to their loved ones.</w:t>
      </w:r>
    </w:p>
    <w:p w14:paraId="298296DC" w14:textId="77777777" w:rsidR="00CE2F77" w:rsidRDefault="00CE2F77" w:rsidP="00CE2F77"/>
    <w:p w14:paraId="56EE0AA4" w14:textId="77777777" w:rsidR="00EB3FDA" w:rsidRDefault="00EB3FDA" w:rsidP="00CE2F77"/>
    <w:p w14:paraId="47273A30" w14:textId="035883EC" w:rsidR="00BC10E6" w:rsidRPr="008B7FAB" w:rsidRDefault="00CE2F77" w:rsidP="00BC10E6">
      <w:pPr>
        <w:rPr>
          <w:rFonts w:asciiTheme="minorHAnsi" w:hAnsiTheme="minorHAnsi" w:cstheme="minorHAnsi"/>
          <w:sz w:val="18"/>
          <w:szCs w:val="18"/>
        </w:rPr>
      </w:pPr>
      <w:r>
        <w:rPr>
          <w:b/>
          <w:noProof/>
        </w:rPr>
        <mc:AlternateContent>
          <mc:Choice Requires="wps">
            <w:drawing>
              <wp:inline distT="0" distB="0" distL="0" distR="0" wp14:anchorId="75C996F9" wp14:editId="51B1CF09">
                <wp:extent cx="6512560" cy="3799642"/>
                <wp:effectExtent l="0" t="0" r="2540" b="0"/>
                <wp:docPr id="617123076" name="Rectangle: Rounded Corners 5"/>
                <wp:cNvGraphicFramePr/>
                <a:graphic xmlns:a="http://schemas.openxmlformats.org/drawingml/2006/main">
                  <a:graphicData uri="http://schemas.microsoft.com/office/word/2010/wordprocessingShape">
                    <wps:wsp>
                      <wps:cNvSpPr/>
                      <wps:spPr>
                        <a:xfrm>
                          <a:off x="0" y="0"/>
                          <a:ext cx="6512560" cy="3799642"/>
                        </a:xfrm>
                        <a:prstGeom prst="roundRect">
                          <a:avLst>
                            <a:gd name="adj" fmla="val 2319"/>
                          </a:avLst>
                        </a:prstGeom>
                        <a:solidFill>
                          <a:srgbClr val="FFFE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1EE0F4" w14:textId="77777777" w:rsidR="00CE2F77" w:rsidRDefault="00CE2F77" w:rsidP="00CE2F77">
                            <w:pPr>
                              <w:rPr>
                                <w:rFonts w:ascii="Impact" w:hAnsi="Impact" w:cs="Times New Roman (Body CS)"/>
                                <w:caps/>
                                <w:noProof/>
                                <w:color w:val="FF4900"/>
                                <w:sz w:val="36"/>
                                <w:szCs w:val="36"/>
                                <w:lang w:val="en-GB"/>
                              </w:rPr>
                            </w:pPr>
                            <w:r w:rsidRPr="001C0F3B">
                              <w:rPr>
                                <w:rFonts w:ascii="Impact" w:hAnsi="Impact" w:cs="Times New Roman (Body CS)"/>
                                <w:caps/>
                                <w:noProof/>
                                <w:color w:val="FF4900"/>
                                <w:sz w:val="36"/>
                                <w:szCs w:val="36"/>
                                <w:lang w:val="en-GB"/>
                              </w:rPr>
                              <w:drawing>
                                <wp:inline distT="0" distB="0" distL="0" distR="0" wp14:anchorId="2A11768F" wp14:editId="7AFE282F">
                                  <wp:extent cx="2831977" cy="673887"/>
                                  <wp:effectExtent l="0" t="0" r="635" b="0"/>
                                  <wp:docPr id="2036891311" name="Picture 2036891311" descr="A black and orang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812853" name="Picture 1" descr="A black and orange sign&#10;&#10;Description automatically generated"/>
                                          <pic:cNvPicPr/>
                                        </pic:nvPicPr>
                                        <pic:blipFill>
                                          <a:blip r:embed="rId25"/>
                                          <a:stretch>
                                            <a:fillRect/>
                                          </a:stretch>
                                        </pic:blipFill>
                                        <pic:spPr>
                                          <a:xfrm>
                                            <a:off x="0" y="0"/>
                                            <a:ext cx="2988898" cy="711227"/>
                                          </a:xfrm>
                                          <a:prstGeom prst="rect">
                                            <a:avLst/>
                                          </a:prstGeom>
                                        </pic:spPr>
                                      </pic:pic>
                                    </a:graphicData>
                                  </a:graphic>
                                </wp:inline>
                              </w:drawing>
                            </w:r>
                          </w:p>
                          <w:p w14:paraId="73A8B26D" w14:textId="77777777" w:rsidR="00CE2F77" w:rsidRDefault="00CE2F77" w:rsidP="00CE2F77">
                            <w:r>
                              <w:t xml:space="preserve">Respect Victoria is the state’s dedicated organisation for the prevention of family violence and violence against women. Our vision is a Victorian community where all people are safe, equal and respected, and live free from family violence and violence against women. </w:t>
                            </w:r>
                          </w:p>
                          <w:p w14:paraId="29D1EBDF" w14:textId="77777777" w:rsidR="00CE2F77" w:rsidRDefault="00CE2F77" w:rsidP="00CE2F77">
                            <w:r>
                              <w:t xml:space="preserve">To achieve our vision, we lead and support evidence-informed primary prevention and act as a catalyst for transformational social change. Primary prevention aims to stop violence from occurring in the first place, by changing the culture that drives it. We drive coordination and effectiveness of the prevention system. We build and promote primary prevention knowledge and evidence. We keep prevention on the public and policy agenda. We guide prevention wherever Victorians live, work, learn and play. We raise awareness that violence against women is preventable and influence community conversations to fuel social change. </w:t>
                            </w:r>
                          </w:p>
                          <w:p w14:paraId="75528F9E" w14:textId="77777777" w:rsidR="00CE2F77" w:rsidRPr="006D4AA3" w:rsidRDefault="00CE2F77" w:rsidP="00CE2F77">
                            <w:r>
                              <w:t>We are an independent voice, with functions, powers and duties enshrined in legislation.</w:t>
                            </w:r>
                          </w:p>
                        </w:txbxContent>
                      </wps:txbx>
                      <wps:bodyPr rot="0" spcFirstLastPara="0" vertOverflow="overflow" horzOverflow="overflow" vert="horz" wrap="square" lIns="288000" tIns="288000" rIns="288000" bIns="288000" numCol="1" spcCol="0" rtlCol="0" fromWordArt="0" anchor="t" anchorCtr="0" forceAA="0" compatLnSpc="1">
                        <a:prstTxWarp prst="textNoShape">
                          <a:avLst/>
                        </a:prstTxWarp>
                        <a:noAutofit/>
                      </wps:bodyPr>
                    </wps:wsp>
                  </a:graphicData>
                </a:graphic>
              </wp:inline>
            </w:drawing>
          </mc:Choice>
          <mc:Fallback>
            <w:pict>
              <v:roundrect w14:anchorId="75C996F9" id="Rectangle: Rounded Corners 5" o:spid="_x0000_s1029" style="width:512.8pt;height:299.2pt;visibility:visible;mso-wrap-style:square;mso-left-percent:-10001;mso-top-percent:-10001;mso-position-horizontal:absolute;mso-position-horizontal-relative:char;mso-position-vertical:absolute;mso-position-vertical-relative:line;mso-left-percent:-10001;mso-top-percent:-10001;v-text-anchor:top" arcsize="1520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" fillcolor="#fffeef" stroked="f" strokeweight="1pt">
                <v:stroke joinstyle="miter"/>
                <v:textbox inset="8mm,8mm,8mm,8mm">
                  <w:txbxContent>
                    <w:p w14:paraId="181EE0F4" w14:textId="77777777" w:rsidR="00CE2F77" w:rsidRDefault="00CE2F77" w:rsidP="00CE2F77">
                      <w:pPr>
                        <w:rPr>
                          <w:rFonts w:ascii="Impact" w:hAnsi="Impact" w:cs="Times New Roman (Body CS)"/>
                          <w:caps/>
                          <w:noProof/>
                          <w:color w:val="FF4900"/>
                          <w:sz w:val="36"/>
                          <w:szCs w:val="36"/>
                          <w:lang w:val="en-GB"/>
                        </w:rPr>
                      </w:pPr>
                      <w:r w:rsidRPr="001C0F3B">
                        <w:rPr>
                          <w:rFonts w:ascii="Impact" w:hAnsi="Impact" w:cs="Times New Roman (Body CS)"/>
                          <w:caps/>
                          <w:noProof/>
                          <w:color w:val="FF4900"/>
                          <w:sz w:val="36"/>
                          <w:szCs w:val="36"/>
                          <w:lang w:val="en-GB"/>
                        </w:rPr>
                        <w:drawing>
                          <wp:inline distT="0" distB="0" distL="0" distR="0" wp14:anchorId="2A11768F" wp14:editId="7AFE282F">
                            <wp:extent cx="2831977" cy="673887"/>
                            <wp:effectExtent l="0" t="0" r="635" b="0"/>
                            <wp:docPr id="2036891311" name="Picture 2036891311" descr="A black and orang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812853" name="Picture 1" descr="A black and orange sign&#10;&#10;Description automatically generated"/>
                                    <pic:cNvPicPr/>
                                  </pic:nvPicPr>
                                  <pic:blipFill>
                                    <a:blip r:embed="rId26"/>
                                    <a:stretch>
                                      <a:fillRect/>
                                    </a:stretch>
                                  </pic:blipFill>
                                  <pic:spPr>
                                    <a:xfrm>
                                      <a:off x="0" y="0"/>
                                      <a:ext cx="2988898" cy="711227"/>
                                    </a:xfrm>
                                    <a:prstGeom prst="rect">
                                      <a:avLst/>
                                    </a:prstGeom>
                                  </pic:spPr>
                                </pic:pic>
                              </a:graphicData>
                            </a:graphic>
                          </wp:inline>
                        </w:drawing>
                      </w:r>
                    </w:p>
                    <w:p w14:paraId="73A8B26D" w14:textId="77777777" w:rsidR="00CE2F77" w:rsidRDefault="00CE2F77" w:rsidP="00CE2F77">
                      <w:r>
                        <w:t xml:space="preserve">Respect Victoria is the state’s dedicated organisation for the prevention of family violence and violence against women. Our vision is a Victorian community where all people are safe, equal and respected, and live free from family violence and violence against women. </w:t>
                      </w:r>
                    </w:p>
                    <w:p w14:paraId="29D1EBDF" w14:textId="77777777" w:rsidR="00CE2F77" w:rsidRDefault="00CE2F77" w:rsidP="00CE2F77">
                      <w:r>
                        <w:t xml:space="preserve">To achieve our vision, we lead and support evidence-informed primary prevention and act as a catalyst for transformational social change. Primary prevention aims to stop violence from occurring in the first place, by changing the culture that drives it. We drive coordination and effectiveness of the prevention system. We build and promote primary prevention knowledge and evidence. We keep prevention on the public and policy agenda. We guide prevention wherever Victorians live, work, learn and play. We raise awareness that violence against women is preventable and influence community conversations to fuel social change. </w:t>
                      </w:r>
                    </w:p>
                    <w:p w14:paraId="75528F9E" w14:textId="77777777" w:rsidR="00CE2F77" w:rsidRPr="006D4AA3" w:rsidRDefault="00CE2F77" w:rsidP="00CE2F77">
                      <w:r>
                        <w:t>We are an independent voice, with functions, powers and duties enshrined in legislation.</w:t>
                      </w:r>
                    </w:p>
                  </w:txbxContent>
                </v:textbox>
                <w10:anchorlock/>
              </v:roundrect>
            </w:pict>
          </mc:Fallback>
        </mc:AlternateContent>
      </w:r>
    </w:p>
    <w:sectPr w:rsidR="00BC10E6" w:rsidRPr="008B7FAB" w:rsidSect="00D0724A">
      <w:type w:val="continuous"/>
      <w:pgSz w:w="11906" w:h="16838"/>
      <w:pgMar w:top="816" w:right="816" w:bottom="816" w:left="816" w:header="79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A12B9" w14:textId="77777777" w:rsidR="00C341D5" w:rsidRDefault="00C341D5" w:rsidP="002B7883">
      <w:r>
        <w:separator/>
      </w:r>
    </w:p>
    <w:p w14:paraId="071D187B" w14:textId="77777777" w:rsidR="00C341D5" w:rsidRDefault="00C341D5"/>
  </w:endnote>
  <w:endnote w:type="continuationSeparator" w:id="0">
    <w:p w14:paraId="0B4EFBF8" w14:textId="77777777" w:rsidR="00C341D5" w:rsidRDefault="00C341D5" w:rsidP="002B7883">
      <w:r>
        <w:continuationSeparator/>
      </w:r>
    </w:p>
    <w:p w14:paraId="70251077" w14:textId="77777777" w:rsidR="00C341D5" w:rsidRDefault="00C341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dy)">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imes New Roman (Headings CS)">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71CB" w14:textId="77777777" w:rsidR="00ED733A" w:rsidRDefault="00ED73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DAFE8" w14:textId="77777777" w:rsidR="001E761A" w:rsidRPr="00D94744" w:rsidRDefault="001E761A" w:rsidP="002B7883">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3"/>
      <w:gridCol w:w="341"/>
    </w:tblGrid>
    <w:tr w:rsidR="00D94744" w14:paraId="0494496F" w14:textId="77777777" w:rsidTr="00F04749">
      <w:trPr>
        <w:trHeight w:val="982"/>
      </w:trPr>
      <w:tc>
        <w:tcPr>
          <w:tcW w:w="9923" w:type="dxa"/>
          <w:vAlign w:val="bottom"/>
        </w:tcPr>
        <w:p w14:paraId="04922BBB" w14:textId="77777777" w:rsidR="00F04749" w:rsidRPr="00F04749" w:rsidRDefault="00F04749" w:rsidP="00F04749">
          <w:pPr>
            <w:pStyle w:val="Footer"/>
            <w:jc w:val="right"/>
          </w:pPr>
          <w:bookmarkStart w:id="0" w:name="_Toc12796113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51"/>
            <w:gridCol w:w="562"/>
          </w:tblGrid>
          <w:tr w:rsidR="00F04749" w14:paraId="267EDAAF" w14:textId="77777777" w:rsidTr="00F04749">
            <w:tc>
              <w:tcPr>
                <w:tcW w:w="9351" w:type="dxa"/>
              </w:tcPr>
              <w:p w14:paraId="76A44D3E" w14:textId="6E377A99" w:rsidR="00F04749" w:rsidRDefault="00314732" w:rsidP="00D83132">
                <w:r w:rsidRPr="00314732">
                  <w:t xml:space="preserve">Summarising the evidence – </w:t>
                </w:r>
                <w:r w:rsidR="00ED733A">
                  <w:t>C</w:t>
                </w:r>
                <w:r w:rsidRPr="00314732">
                  <w:t>hild maltreatment</w:t>
                </w:r>
              </w:p>
            </w:tc>
            <w:tc>
              <w:tcPr>
                <w:tcW w:w="562" w:type="dxa"/>
              </w:tcPr>
              <w:p w14:paraId="18343917" w14:textId="77777777" w:rsidR="00F04749" w:rsidRDefault="00F04749" w:rsidP="00D83132">
                <w:pPr>
                  <w:jc w:val="right"/>
                </w:pPr>
                <w:r w:rsidRPr="00D94744">
                  <w:fldChar w:fldCharType="begin"/>
                </w:r>
                <w:r w:rsidRPr="00D94744">
                  <w:instrText xml:space="preserve"> PAGE   \* MERGEFORMAT </w:instrText>
                </w:r>
                <w:r w:rsidRPr="00D94744">
                  <w:fldChar w:fldCharType="separate"/>
                </w:r>
                <w:r>
                  <w:t>2</w:t>
                </w:r>
                <w:r w:rsidRPr="00D94744">
                  <w:fldChar w:fldCharType="end"/>
                </w:r>
              </w:p>
            </w:tc>
          </w:tr>
          <w:bookmarkEnd w:id="0"/>
        </w:tbl>
        <w:p w14:paraId="6B982F4F" w14:textId="77777777" w:rsidR="00D94744" w:rsidRDefault="00D94744" w:rsidP="00F04749">
          <w:pPr>
            <w:pStyle w:val="Footer"/>
            <w:jc w:val="right"/>
          </w:pPr>
        </w:p>
      </w:tc>
      <w:tc>
        <w:tcPr>
          <w:tcW w:w="341" w:type="dxa"/>
          <w:vAlign w:val="bottom"/>
        </w:tcPr>
        <w:p w14:paraId="485BCB55" w14:textId="77777777" w:rsidR="00D94744" w:rsidRDefault="00D94744" w:rsidP="0011185A">
          <w:pPr>
            <w:pStyle w:val="Footer"/>
            <w:jc w:val="right"/>
          </w:pPr>
        </w:p>
      </w:tc>
    </w:tr>
  </w:tbl>
  <w:p w14:paraId="47D1DABA" w14:textId="77777777" w:rsidR="001E761A" w:rsidRDefault="001E761A" w:rsidP="002B78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61BEC" w14:textId="77777777" w:rsidR="00ED733A" w:rsidRDefault="00ED7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78F3B" w14:textId="77777777" w:rsidR="00C341D5" w:rsidRDefault="00C341D5" w:rsidP="002B7883">
      <w:r>
        <w:separator/>
      </w:r>
    </w:p>
    <w:p w14:paraId="4FFEA9D1" w14:textId="77777777" w:rsidR="00C341D5" w:rsidRDefault="00C341D5"/>
  </w:footnote>
  <w:footnote w:type="continuationSeparator" w:id="0">
    <w:p w14:paraId="729FD1BE" w14:textId="77777777" w:rsidR="00C341D5" w:rsidRDefault="00C341D5" w:rsidP="002B7883">
      <w:r>
        <w:continuationSeparator/>
      </w:r>
    </w:p>
    <w:p w14:paraId="783E500B" w14:textId="77777777" w:rsidR="00C341D5" w:rsidRDefault="00C341D5"/>
  </w:footnote>
  <w:footnote w:id="1">
    <w:p w14:paraId="7651A395" w14:textId="0AFCF4A9" w:rsidR="00CD4EB4" w:rsidRDefault="009579EA" w:rsidP="00CD4EB4">
      <w:pPr>
        <w:pStyle w:val="FootnoteText"/>
      </w:pPr>
      <w:r>
        <w:rPr>
          <w:rStyle w:val="FootnoteReference"/>
        </w:rPr>
        <w:t>a</w:t>
      </w:r>
      <w:r w:rsidR="00CD4EB4">
        <w:t xml:space="preserve"> Studies included in this review did not provide data about maltreatment experienced by children born with intersex variation(s)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6958B" w14:textId="77777777" w:rsidR="00ED733A" w:rsidRDefault="00ED73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EC0E" w14:textId="77777777" w:rsidR="00ED733A" w:rsidRDefault="00ED73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1B29E" w14:textId="77777777" w:rsidR="00ED733A" w:rsidRDefault="00ED73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252A"/>
    <w:multiLevelType w:val="hybridMultilevel"/>
    <w:tmpl w:val="E24C17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E0244D"/>
    <w:multiLevelType w:val="multilevel"/>
    <w:tmpl w:val="1144B314"/>
    <w:styleLink w:val="CurrentList6"/>
    <w:lvl w:ilvl="0">
      <w:start w:val="1"/>
      <w:numFmt w:val="decimal"/>
      <w:lvlText w:val="%1."/>
      <w:lvlJc w:val="left"/>
      <w:pPr>
        <w:tabs>
          <w:tab w:val="num" w:pos="397"/>
        </w:tabs>
        <w:ind w:left="227" w:hanging="227"/>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2A2799"/>
    <w:multiLevelType w:val="hybridMultilevel"/>
    <w:tmpl w:val="A9B86A38"/>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C83222"/>
    <w:multiLevelType w:val="hybridMultilevel"/>
    <w:tmpl w:val="150A9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FE55F4"/>
    <w:multiLevelType w:val="hybridMultilevel"/>
    <w:tmpl w:val="5E6E1CF4"/>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72298D"/>
    <w:multiLevelType w:val="hybridMultilevel"/>
    <w:tmpl w:val="6EBCA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57164E"/>
    <w:multiLevelType w:val="multilevel"/>
    <w:tmpl w:val="AFD4DB5E"/>
    <w:styleLink w:val="CurrentList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D36901"/>
    <w:multiLevelType w:val="hybridMultilevel"/>
    <w:tmpl w:val="E272C3CE"/>
    <w:lvl w:ilvl="0" w:tplc="E2EACCC2">
      <w:start w:val="1"/>
      <w:numFmt w:val="bullet"/>
      <w:lvlText w:val="•"/>
      <w:lvlJc w:val="left"/>
      <w:pPr>
        <w:ind w:left="720" w:hanging="360"/>
      </w:pPr>
      <w:rPr>
        <w:rFonts w:ascii="Arial (Body)" w:hAnsi="Arial (Body)"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826418F"/>
    <w:multiLevelType w:val="hybridMultilevel"/>
    <w:tmpl w:val="A1908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89B625E"/>
    <w:multiLevelType w:val="multilevel"/>
    <w:tmpl w:val="17963CDC"/>
    <w:styleLink w:val="CurrentList20"/>
    <w:lvl w:ilvl="0">
      <w:start w:val="1"/>
      <w:numFmt w:val="bullet"/>
      <w:lvlText w:val=""/>
      <w:lvlJc w:val="left"/>
      <w:pPr>
        <w:ind w:left="567" w:hanging="34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8CE066A"/>
    <w:multiLevelType w:val="hybridMultilevel"/>
    <w:tmpl w:val="F3BC3D08"/>
    <w:lvl w:ilvl="0" w:tplc="A8F689F6">
      <w:start w:val="1"/>
      <w:numFmt w:val="bullet"/>
      <w:lvlText w:val="•"/>
      <w:lvlJc w:val="left"/>
      <w:pPr>
        <w:ind w:left="700" w:hanging="340"/>
      </w:pPr>
      <w:rPr>
        <w:rFonts w:ascii="Arial (Body)" w:hAnsi="Arial (Body)"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99C4A92"/>
    <w:multiLevelType w:val="multilevel"/>
    <w:tmpl w:val="A190810C"/>
    <w:styleLink w:val="CurrentList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A620FC9"/>
    <w:multiLevelType w:val="hybridMultilevel"/>
    <w:tmpl w:val="11EE3B44"/>
    <w:lvl w:ilvl="0" w:tplc="A8F689F6">
      <w:start w:val="1"/>
      <w:numFmt w:val="bullet"/>
      <w:lvlText w:val="•"/>
      <w:lvlJc w:val="left"/>
      <w:pPr>
        <w:ind w:left="720" w:hanging="360"/>
      </w:pPr>
      <w:rPr>
        <w:rFonts w:ascii="Arial (Body)" w:hAnsi="Arial (Body)"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D5F16B3"/>
    <w:multiLevelType w:val="multilevel"/>
    <w:tmpl w:val="8206AC02"/>
    <w:styleLink w:val="CurrentList38"/>
    <w:lvl w:ilvl="0">
      <w:start w:val="1"/>
      <w:numFmt w:val="bullet"/>
      <w:lvlText w:val="•"/>
      <w:lvlJc w:val="left"/>
      <w:pPr>
        <w:ind w:left="720" w:hanging="360"/>
      </w:pPr>
      <w:rPr>
        <w:rFonts w:asciiTheme="minorHAnsi" w:hAnsiTheme="minorHAnsi" w:cs="Times New Roman" w:hint="default"/>
        <w:b w:val="0"/>
        <w:i w:val="0"/>
        <w:color w:val="003639" w:themeColor="text1"/>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DB57F97"/>
    <w:multiLevelType w:val="hybridMultilevel"/>
    <w:tmpl w:val="261671CA"/>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351335"/>
    <w:multiLevelType w:val="multilevel"/>
    <w:tmpl w:val="9DF074DA"/>
    <w:styleLink w:val="CurrentList12"/>
    <w:lvl w:ilvl="0">
      <w:start w:val="1"/>
      <w:numFmt w:val="decimal"/>
      <w:lvlText w:val="%1."/>
      <w:lvlJc w:val="left"/>
      <w:pPr>
        <w:ind w:left="680" w:hanging="34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F876929"/>
    <w:multiLevelType w:val="multilevel"/>
    <w:tmpl w:val="6EBCA4F2"/>
    <w:styleLink w:val="CurrentList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19E11CB"/>
    <w:multiLevelType w:val="hybridMultilevel"/>
    <w:tmpl w:val="BCEAE1C2"/>
    <w:lvl w:ilvl="0" w:tplc="F54858EA">
      <w:start w:val="1"/>
      <w:numFmt w:val="bullet"/>
      <w:lvlText w:val="•"/>
      <w:lvlJc w:val="left"/>
      <w:pPr>
        <w:ind w:left="720" w:hanging="360"/>
      </w:pPr>
      <w:rPr>
        <w:rFonts w:ascii="Arial (Body)" w:hAnsi="Arial (Body)"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3084D4A"/>
    <w:multiLevelType w:val="multilevel"/>
    <w:tmpl w:val="B6BE391E"/>
    <w:styleLink w:val="CurrentList31"/>
    <w:lvl w:ilvl="0">
      <w:start w:val="1"/>
      <w:numFmt w:val="bullet"/>
      <w:lvlText w:val="•"/>
      <w:lvlJc w:val="left"/>
      <w:pPr>
        <w:ind w:left="720" w:hanging="360"/>
      </w:pPr>
      <w:rPr>
        <w:rFonts w:ascii="Arial (Body)" w:hAnsi="Arial (Body)" w:hint="default"/>
        <w:b w:val="0"/>
        <w:i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36008E9"/>
    <w:multiLevelType w:val="hybridMultilevel"/>
    <w:tmpl w:val="4C2C862A"/>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58D0128"/>
    <w:multiLevelType w:val="hybridMultilevel"/>
    <w:tmpl w:val="B7B080EE"/>
    <w:lvl w:ilvl="0" w:tplc="CB1A5F44">
      <w:start w:val="1"/>
      <w:numFmt w:val="bullet"/>
      <w:pStyle w:val="NCList1"/>
      <w:lvlText w:val=""/>
      <w:lvlJc w:val="left"/>
      <w:rPr>
        <w:rFonts w:ascii="Symbol" w:hAnsi="Symbol" w:hint="default"/>
        <w:b w:val="0"/>
        <w:i w:val="0"/>
        <w:color w:val="00000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689284E"/>
    <w:multiLevelType w:val="multilevel"/>
    <w:tmpl w:val="5970B6E4"/>
    <w:styleLink w:val="CurrentList30"/>
    <w:lvl w:ilvl="0">
      <w:start w:val="1"/>
      <w:numFmt w:val="bullet"/>
      <w:lvlText w:val="•"/>
      <w:lvlJc w:val="left"/>
      <w:pPr>
        <w:ind w:left="720" w:hanging="360"/>
      </w:pPr>
      <w:rPr>
        <w:rFonts w:asciiTheme="minorHAnsi" w:hAnsiTheme="minorHAnsi" w:hint="default"/>
        <w:b w:val="0"/>
        <w:i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85A57A9"/>
    <w:multiLevelType w:val="hybridMultilevel"/>
    <w:tmpl w:val="8DB61B08"/>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95B7084"/>
    <w:multiLevelType w:val="multilevel"/>
    <w:tmpl w:val="6520FD64"/>
    <w:styleLink w:val="CurrentList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ABF58AB"/>
    <w:multiLevelType w:val="hybridMultilevel"/>
    <w:tmpl w:val="CCCC63EC"/>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BF4152D"/>
    <w:multiLevelType w:val="hybridMultilevel"/>
    <w:tmpl w:val="CF0C9508"/>
    <w:lvl w:ilvl="0" w:tplc="A8F689F6">
      <w:start w:val="1"/>
      <w:numFmt w:val="bullet"/>
      <w:lvlText w:val="•"/>
      <w:lvlJc w:val="left"/>
      <w:pPr>
        <w:ind w:left="700" w:hanging="340"/>
      </w:pPr>
      <w:rPr>
        <w:rFonts w:ascii="Arial (Body)" w:hAnsi="Arial (Body)" w:hint="default"/>
        <w:color w:val="auto"/>
      </w:rPr>
    </w:lvl>
    <w:lvl w:ilvl="1" w:tplc="FFFFFFFF" w:tentative="1">
      <w:start w:val="1"/>
      <w:numFmt w:val="bullet"/>
      <w:lvlText w:val="o"/>
      <w:lvlJc w:val="left"/>
      <w:pPr>
        <w:ind w:left="1091" w:hanging="360"/>
      </w:pPr>
      <w:rPr>
        <w:rFonts w:ascii="Courier New" w:hAnsi="Courier New" w:cs="Courier New" w:hint="default"/>
      </w:rPr>
    </w:lvl>
    <w:lvl w:ilvl="2" w:tplc="FFFFFFFF" w:tentative="1">
      <w:start w:val="1"/>
      <w:numFmt w:val="bullet"/>
      <w:lvlText w:val=""/>
      <w:lvlJc w:val="left"/>
      <w:pPr>
        <w:ind w:left="1811" w:hanging="360"/>
      </w:pPr>
      <w:rPr>
        <w:rFonts w:ascii="Wingdings" w:hAnsi="Wingdings" w:hint="default"/>
      </w:rPr>
    </w:lvl>
    <w:lvl w:ilvl="3" w:tplc="FFFFFFFF" w:tentative="1">
      <w:start w:val="1"/>
      <w:numFmt w:val="bullet"/>
      <w:lvlText w:val=""/>
      <w:lvlJc w:val="left"/>
      <w:pPr>
        <w:ind w:left="2531" w:hanging="360"/>
      </w:pPr>
      <w:rPr>
        <w:rFonts w:ascii="Symbol" w:hAnsi="Symbol" w:hint="default"/>
      </w:rPr>
    </w:lvl>
    <w:lvl w:ilvl="4" w:tplc="FFFFFFFF" w:tentative="1">
      <w:start w:val="1"/>
      <w:numFmt w:val="bullet"/>
      <w:lvlText w:val="o"/>
      <w:lvlJc w:val="left"/>
      <w:pPr>
        <w:ind w:left="3251" w:hanging="360"/>
      </w:pPr>
      <w:rPr>
        <w:rFonts w:ascii="Courier New" w:hAnsi="Courier New" w:cs="Courier New" w:hint="default"/>
      </w:rPr>
    </w:lvl>
    <w:lvl w:ilvl="5" w:tplc="FFFFFFFF" w:tentative="1">
      <w:start w:val="1"/>
      <w:numFmt w:val="bullet"/>
      <w:lvlText w:val=""/>
      <w:lvlJc w:val="left"/>
      <w:pPr>
        <w:ind w:left="3971" w:hanging="360"/>
      </w:pPr>
      <w:rPr>
        <w:rFonts w:ascii="Wingdings" w:hAnsi="Wingdings" w:hint="default"/>
      </w:rPr>
    </w:lvl>
    <w:lvl w:ilvl="6" w:tplc="FFFFFFFF" w:tentative="1">
      <w:start w:val="1"/>
      <w:numFmt w:val="bullet"/>
      <w:lvlText w:val=""/>
      <w:lvlJc w:val="left"/>
      <w:pPr>
        <w:ind w:left="4691" w:hanging="360"/>
      </w:pPr>
      <w:rPr>
        <w:rFonts w:ascii="Symbol" w:hAnsi="Symbol" w:hint="default"/>
      </w:rPr>
    </w:lvl>
    <w:lvl w:ilvl="7" w:tplc="FFFFFFFF" w:tentative="1">
      <w:start w:val="1"/>
      <w:numFmt w:val="bullet"/>
      <w:lvlText w:val="o"/>
      <w:lvlJc w:val="left"/>
      <w:pPr>
        <w:ind w:left="5411" w:hanging="360"/>
      </w:pPr>
      <w:rPr>
        <w:rFonts w:ascii="Courier New" w:hAnsi="Courier New" w:cs="Courier New" w:hint="default"/>
      </w:rPr>
    </w:lvl>
    <w:lvl w:ilvl="8" w:tplc="FFFFFFFF" w:tentative="1">
      <w:start w:val="1"/>
      <w:numFmt w:val="bullet"/>
      <w:lvlText w:val=""/>
      <w:lvlJc w:val="left"/>
      <w:pPr>
        <w:ind w:left="6131" w:hanging="360"/>
      </w:pPr>
      <w:rPr>
        <w:rFonts w:ascii="Wingdings" w:hAnsi="Wingdings" w:hint="default"/>
      </w:rPr>
    </w:lvl>
  </w:abstractNum>
  <w:abstractNum w:abstractNumId="26" w15:restartNumberingAfterBreak="0">
    <w:nsid w:val="1D9223C8"/>
    <w:multiLevelType w:val="hybridMultilevel"/>
    <w:tmpl w:val="E200A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DC5425E"/>
    <w:multiLevelType w:val="multilevel"/>
    <w:tmpl w:val="E4C26C40"/>
    <w:styleLink w:val="CurrentList5"/>
    <w:lvl w:ilvl="0">
      <w:start w:val="1"/>
      <w:numFmt w:val="decimal"/>
      <w:lvlText w:val="%1."/>
      <w:lvlJc w:val="left"/>
      <w:pPr>
        <w:tabs>
          <w:tab w:val="num" w:pos="454"/>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FAB1B67"/>
    <w:multiLevelType w:val="multilevel"/>
    <w:tmpl w:val="D71E36FA"/>
    <w:styleLink w:val="CurrentList22"/>
    <w:lvl w:ilvl="0">
      <w:start w:val="1"/>
      <w:numFmt w:val="decimal"/>
      <w:lvlText w:val="%1."/>
      <w:lvlJc w:val="left"/>
      <w:pPr>
        <w:ind w:left="397"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141610B"/>
    <w:multiLevelType w:val="hybridMultilevel"/>
    <w:tmpl w:val="95CC4880"/>
    <w:lvl w:ilvl="0" w:tplc="009495B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1822F08"/>
    <w:multiLevelType w:val="multilevel"/>
    <w:tmpl w:val="8BCC9996"/>
    <w:styleLink w:val="CurrentList21"/>
    <w:lvl w:ilvl="0">
      <w:start w:val="1"/>
      <w:numFmt w:val="bullet"/>
      <w:lvlText w:val=""/>
      <w:lvlJc w:val="left"/>
      <w:pPr>
        <w:ind w:left="567" w:hanging="34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1AD0F90"/>
    <w:multiLevelType w:val="hybridMultilevel"/>
    <w:tmpl w:val="DA50D680"/>
    <w:lvl w:ilvl="0" w:tplc="2966A8C8">
      <w:start w:val="1"/>
      <w:numFmt w:val="bullet"/>
      <w:lvlText w:val="•"/>
      <w:lvlJc w:val="left"/>
      <w:pPr>
        <w:ind w:left="720" w:hanging="360"/>
      </w:pPr>
      <w:rPr>
        <w:rFonts w:asciiTheme="minorHAnsi" w:hAnsiTheme="minorHAnsi" w:cs="Times New Roman" w:hint="default"/>
        <w:b w:val="0"/>
        <w:i w:val="0"/>
        <w:strike w:val="0"/>
        <w:dstrike w:val="0"/>
        <w:color w:val="003639" w:themeColor="text1"/>
        <w:sz w:val="22"/>
        <w:szCs w:val="22"/>
        <w:u w:val="none" w:color="000000"/>
        <w:bdr w:val="none" w:sz="0" w:space="0" w:color="auto"/>
        <w:shd w:val="clear" w:color="auto" w:fill="auto"/>
        <w:vertAlign w:val="baseline"/>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21D52DC9"/>
    <w:multiLevelType w:val="hybridMultilevel"/>
    <w:tmpl w:val="7396E340"/>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3B165D3"/>
    <w:multiLevelType w:val="hybridMultilevel"/>
    <w:tmpl w:val="3A240034"/>
    <w:lvl w:ilvl="0" w:tplc="04883252">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4143EAE"/>
    <w:multiLevelType w:val="hybridMultilevel"/>
    <w:tmpl w:val="55D8B1E8"/>
    <w:lvl w:ilvl="0" w:tplc="0C090001">
      <w:start w:val="1"/>
      <w:numFmt w:val="bullet"/>
      <w:lvlText w:val=""/>
      <w:lvlJc w:val="left"/>
      <w:pPr>
        <w:ind w:left="360" w:hanging="360"/>
      </w:pPr>
      <w:rPr>
        <w:rFonts w:ascii="Symbol" w:hAnsi="Symbol" w:hint="default"/>
        <w:b w:val="0"/>
        <w:i w:val="0"/>
        <w:strike w:val="0"/>
        <w:dstrike w:val="0"/>
        <w:color w:val="2C2624"/>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262E77DF"/>
    <w:multiLevelType w:val="hybridMultilevel"/>
    <w:tmpl w:val="2BBC53CC"/>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6A8408C"/>
    <w:multiLevelType w:val="multilevel"/>
    <w:tmpl w:val="7B5AABF0"/>
    <w:styleLink w:val="CurrentList2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70E0B94"/>
    <w:multiLevelType w:val="hybridMultilevel"/>
    <w:tmpl w:val="F5347C98"/>
    <w:lvl w:ilvl="0" w:tplc="A9F48A4C">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71A459D"/>
    <w:multiLevelType w:val="hybridMultilevel"/>
    <w:tmpl w:val="A8181060"/>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8836BF4"/>
    <w:multiLevelType w:val="hybridMultilevel"/>
    <w:tmpl w:val="6AD26BC4"/>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89804E3"/>
    <w:multiLevelType w:val="multilevel"/>
    <w:tmpl w:val="10027DF4"/>
    <w:styleLink w:val="CurrentList41"/>
    <w:lvl w:ilvl="0">
      <w:start w:val="1"/>
      <w:numFmt w:val="bullet"/>
      <w:lvlText w:val="•"/>
      <w:lvlJc w:val="left"/>
      <w:pPr>
        <w:ind w:left="360" w:hanging="360"/>
      </w:pPr>
      <w:rPr>
        <w:rFonts w:ascii="Arial" w:eastAsia="Arial" w:hAnsi="Arial" w:cs="Arial" w:hint="default"/>
        <w:b w:val="0"/>
        <w:i w:val="0"/>
        <w:strike w:val="0"/>
        <w:dstrike w:val="0"/>
        <w:color w:val="2C2624"/>
        <w:sz w:val="22"/>
        <w:szCs w:val="22"/>
        <w:u w:val="none" w:color="000000"/>
        <w:bdr w:val="none" w:sz="0" w:space="0" w:color="auto"/>
        <w:shd w:val="clear" w:color="auto" w:fill="auto"/>
        <w:vertAlign w:val="baselin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28C07A5B"/>
    <w:multiLevelType w:val="multilevel"/>
    <w:tmpl w:val="1DF6B5D2"/>
    <w:styleLink w:val="CurrentList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980477A"/>
    <w:multiLevelType w:val="hybridMultilevel"/>
    <w:tmpl w:val="ADB2F1E4"/>
    <w:lvl w:ilvl="0" w:tplc="4ADEA262">
      <w:start w:val="1"/>
      <w:numFmt w:val="decimal"/>
      <w:lvlText w:val="%1."/>
      <w:lvlJc w:val="left"/>
      <w:pPr>
        <w:ind w:left="680" w:hanging="34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2C06303A"/>
    <w:multiLevelType w:val="hybridMultilevel"/>
    <w:tmpl w:val="E0B40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CD80715"/>
    <w:multiLevelType w:val="hybridMultilevel"/>
    <w:tmpl w:val="8206AC02"/>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2D2062CD"/>
    <w:multiLevelType w:val="hybridMultilevel"/>
    <w:tmpl w:val="53F0708E"/>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D210FF9"/>
    <w:multiLevelType w:val="hybridMultilevel"/>
    <w:tmpl w:val="E54AF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2E0B1414"/>
    <w:multiLevelType w:val="hybridMultilevel"/>
    <w:tmpl w:val="D5F479E8"/>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EBC1E2E"/>
    <w:multiLevelType w:val="multilevel"/>
    <w:tmpl w:val="CD0E2D6C"/>
    <w:styleLink w:val="CurrentList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EC74834"/>
    <w:multiLevelType w:val="hybridMultilevel"/>
    <w:tmpl w:val="6520F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2FA222D6"/>
    <w:multiLevelType w:val="hybridMultilevel"/>
    <w:tmpl w:val="3C6EB426"/>
    <w:lvl w:ilvl="0" w:tplc="04883252">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FC42552"/>
    <w:multiLevelType w:val="hybridMultilevel"/>
    <w:tmpl w:val="F930508A"/>
    <w:lvl w:ilvl="0" w:tplc="6E78690E">
      <w:start w:val="1"/>
      <w:numFmt w:val="bullet"/>
      <w:lvlText w:val=""/>
      <w:lvlJc w:val="left"/>
      <w:pPr>
        <w:ind w:left="371" w:hanging="360"/>
      </w:pPr>
      <w:rPr>
        <w:rFonts w:ascii="Symbol" w:hAnsi="Symbol" w:hint="default"/>
        <w:color w:val="auto"/>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52" w15:restartNumberingAfterBreak="0">
    <w:nsid w:val="30102294"/>
    <w:multiLevelType w:val="multilevel"/>
    <w:tmpl w:val="CD0E2D6C"/>
    <w:styleLink w:val="CurrentList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0530AC1"/>
    <w:multiLevelType w:val="multilevel"/>
    <w:tmpl w:val="E54AFC56"/>
    <w:styleLink w:val="CurrentList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0794437"/>
    <w:multiLevelType w:val="hybridMultilevel"/>
    <w:tmpl w:val="5ED0D630"/>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313321E1"/>
    <w:multiLevelType w:val="hybridMultilevel"/>
    <w:tmpl w:val="71925692"/>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31413B06"/>
    <w:multiLevelType w:val="multilevel"/>
    <w:tmpl w:val="692AF070"/>
    <w:styleLink w:val="CurrentList8"/>
    <w:lvl w:ilvl="0">
      <w:start w:val="1"/>
      <w:numFmt w:val="decimal"/>
      <w:lvlText w:val="%1."/>
      <w:lvlJc w:val="left"/>
      <w:pPr>
        <w:ind w:left="567" w:hanging="34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3073ED3"/>
    <w:multiLevelType w:val="multilevel"/>
    <w:tmpl w:val="1DF6B5D2"/>
    <w:styleLink w:val="CurrentList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3742372"/>
    <w:multiLevelType w:val="multilevel"/>
    <w:tmpl w:val="C5EC85DA"/>
    <w:styleLink w:val="CurrentList3"/>
    <w:lvl w:ilvl="0">
      <w:start w:val="1"/>
      <w:numFmt w:val="decimal"/>
      <w:lvlText w:val="%1."/>
      <w:lvlJc w:val="left"/>
      <w:pPr>
        <w:tabs>
          <w:tab w:val="num" w:pos="380"/>
        </w:tabs>
        <w:ind w:left="380" w:hanging="32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33C420A9"/>
    <w:multiLevelType w:val="hybridMultilevel"/>
    <w:tmpl w:val="63E4927C"/>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6923D57"/>
    <w:multiLevelType w:val="hybridMultilevel"/>
    <w:tmpl w:val="B5C4D564"/>
    <w:lvl w:ilvl="0" w:tplc="A8F689F6">
      <w:start w:val="1"/>
      <w:numFmt w:val="bullet"/>
      <w:lvlText w:val="•"/>
      <w:lvlJc w:val="left"/>
      <w:pPr>
        <w:ind w:left="567" w:hanging="340"/>
      </w:pPr>
      <w:rPr>
        <w:rFonts w:ascii="Arial (Body)" w:hAnsi="Arial (Body)"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369478D7"/>
    <w:multiLevelType w:val="hybridMultilevel"/>
    <w:tmpl w:val="C83062D2"/>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3A256756"/>
    <w:multiLevelType w:val="hybridMultilevel"/>
    <w:tmpl w:val="3A9CD6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AEF1775"/>
    <w:multiLevelType w:val="hybridMultilevel"/>
    <w:tmpl w:val="1DF6B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3DA11BD4"/>
    <w:multiLevelType w:val="multilevel"/>
    <w:tmpl w:val="CBD081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5" w15:restartNumberingAfterBreak="0">
    <w:nsid w:val="3FCB1B31"/>
    <w:multiLevelType w:val="hybridMultilevel"/>
    <w:tmpl w:val="9490033C"/>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20507A9"/>
    <w:multiLevelType w:val="multilevel"/>
    <w:tmpl w:val="FDE84282"/>
    <w:styleLink w:val="CurrentList9"/>
    <w:lvl w:ilvl="0">
      <w:start w:val="1"/>
      <w:numFmt w:val="decimal"/>
      <w:lvlText w:val="%1."/>
      <w:lvlJc w:val="left"/>
      <w:pPr>
        <w:ind w:left="680" w:hanging="34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2433942"/>
    <w:multiLevelType w:val="hybridMultilevel"/>
    <w:tmpl w:val="CA1E7FC8"/>
    <w:lvl w:ilvl="0" w:tplc="4ADEA262">
      <w:start w:val="1"/>
      <w:numFmt w:val="decimal"/>
      <w:lvlText w:val="%1."/>
      <w:lvlJc w:val="left"/>
      <w:pPr>
        <w:ind w:left="68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3AB2BAA"/>
    <w:multiLevelType w:val="hybridMultilevel"/>
    <w:tmpl w:val="1E62EA5E"/>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458B382F"/>
    <w:multiLevelType w:val="multilevel"/>
    <w:tmpl w:val="F930508A"/>
    <w:styleLink w:val="CurrentList26"/>
    <w:lvl w:ilvl="0">
      <w:start w:val="1"/>
      <w:numFmt w:val="bullet"/>
      <w:lvlText w:val=""/>
      <w:lvlJc w:val="left"/>
      <w:pPr>
        <w:ind w:left="371" w:hanging="360"/>
      </w:pPr>
      <w:rPr>
        <w:rFonts w:ascii="Symbol" w:hAnsi="Symbol" w:hint="default"/>
        <w:color w:val="auto"/>
      </w:rPr>
    </w:lvl>
    <w:lvl w:ilvl="1">
      <w:start w:val="1"/>
      <w:numFmt w:val="bullet"/>
      <w:lvlText w:val="o"/>
      <w:lvlJc w:val="left"/>
      <w:pPr>
        <w:ind w:left="1091" w:hanging="360"/>
      </w:pPr>
      <w:rPr>
        <w:rFonts w:ascii="Courier New" w:hAnsi="Courier New" w:cs="Courier New" w:hint="default"/>
      </w:rPr>
    </w:lvl>
    <w:lvl w:ilvl="2">
      <w:start w:val="1"/>
      <w:numFmt w:val="bullet"/>
      <w:lvlText w:val=""/>
      <w:lvlJc w:val="left"/>
      <w:pPr>
        <w:ind w:left="1811" w:hanging="360"/>
      </w:pPr>
      <w:rPr>
        <w:rFonts w:ascii="Wingdings" w:hAnsi="Wingdings" w:hint="default"/>
      </w:rPr>
    </w:lvl>
    <w:lvl w:ilvl="3">
      <w:start w:val="1"/>
      <w:numFmt w:val="bullet"/>
      <w:lvlText w:val=""/>
      <w:lvlJc w:val="left"/>
      <w:pPr>
        <w:ind w:left="2531" w:hanging="360"/>
      </w:pPr>
      <w:rPr>
        <w:rFonts w:ascii="Symbol" w:hAnsi="Symbol" w:hint="default"/>
      </w:rPr>
    </w:lvl>
    <w:lvl w:ilvl="4">
      <w:start w:val="1"/>
      <w:numFmt w:val="bullet"/>
      <w:lvlText w:val="o"/>
      <w:lvlJc w:val="left"/>
      <w:pPr>
        <w:ind w:left="3251" w:hanging="360"/>
      </w:pPr>
      <w:rPr>
        <w:rFonts w:ascii="Courier New" w:hAnsi="Courier New" w:cs="Courier New" w:hint="default"/>
      </w:rPr>
    </w:lvl>
    <w:lvl w:ilvl="5">
      <w:start w:val="1"/>
      <w:numFmt w:val="bullet"/>
      <w:lvlText w:val=""/>
      <w:lvlJc w:val="left"/>
      <w:pPr>
        <w:ind w:left="3971" w:hanging="360"/>
      </w:pPr>
      <w:rPr>
        <w:rFonts w:ascii="Wingdings" w:hAnsi="Wingdings" w:hint="default"/>
      </w:rPr>
    </w:lvl>
    <w:lvl w:ilvl="6">
      <w:start w:val="1"/>
      <w:numFmt w:val="bullet"/>
      <w:lvlText w:val=""/>
      <w:lvlJc w:val="left"/>
      <w:pPr>
        <w:ind w:left="4691" w:hanging="360"/>
      </w:pPr>
      <w:rPr>
        <w:rFonts w:ascii="Symbol" w:hAnsi="Symbol" w:hint="default"/>
      </w:rPr>
    </w:lvl>
    <w:lvl w:ilvl="7">
      <w:start w:val="1"/>
      <w:numFmt w:val="bullet"/>
      <w:lvlText w:val="o"/>
      <w:lvlJc w:val="left"/>
      <w:pPr>
        <w:ind w:left="5411" w:hanging="360"/>
      </w:pPr>
      <w:rPr>
        <w:rFonts w:ascii="Courier New" w:hAnsi="Courier New" w:cs="Courier New" w:hint="default"/>
      </w:rPr>
    </w:lvl>
    <w:lvl w:ilvl="8">
      <w:start w:val="1"/>
      <w:numFmt w:val="bullet"/>
      <w:lvlText w:val=""/>
      <w:lvlJc w:val="left"/>
      <w:pPr>
        <w:ind w:left="6131" w:hanging="360"/>
      </w:pPr>
      <w:rPr>
        <w:rFonts w:ascii="Wingdings" w:hAnsi="Wingdings" w:hint="default"/>
      </w:rPr>
    </w:lvl>
  </w:abstractNum>
  <w:abstractNum w:abstractNumId="70" w15:restartNumberingAfterBreak="0">
    <w:nsid w:val="46740888"/>
    <w:multiLevelType w:val="hybridMultilevel"/>
    <w:tmpl w:val="17963CDC"/>
    <w:lvl w:ilvl="0" w:tplc="3B8E3BFE">
      <w:start w:val="1"/>
      <w:numFmt w:val="bullet"/>
      <w:lvlText w:val=""/>
      <w:lvlJc w:val="left"/>
      <w:pPr>
        <w:ind w:left="567"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6E914EA"/>
    <w:multiLevelType w:val="hybridMultilevel"/>
    <w:tmpl w:val="1876E83C"/>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83561ED"/>
    <w:multiLevelType w:val="hybridMultilevel"/>
    <w:tmpl w:val="897A745E"/>
    <w:lvl w:ilvl="0" w:tplc="9C20FB9E">
      <w:numFmt w:val="bullet"/>
      <w:lvlText w:val="-"/>
      <w:lvlJc w:val="left"/>
      <w:pPr>
        <w:ind w:left="410" w:hanging="360"/>
      </w:pPr>
      <w:rPr>
        <w:rFonts w:ascii="Calibri" w:eastAsiaTheme="minorHAnsi" w:hAnsi="Calibri" w:cs="Calibri" w:hint="default"/>
      </w:rPr>
    </w:lvl>
    <w:lvl w:ilvl="1" w:tplc="0C090003">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73" w15:restartNumberingAfterBreak="0">
    <w:nsid w:val="48761096"/>
    <w:multiLevelType w:val="multilevel"/>
    <w:tmpl w:val="08C03048"/>
    <w:styleLink w:val="CurrentList14"/>
    <w:lvl w:ilvl="0">
      <w:start w:val="1"/>
      <w:numFmt w:val="decimal"/>
      <w:lvlText w:val="%1."/>
      <w:lvlJc w:val="left"/>
      <w:pPr>
        <w:ind w:left="454"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48CD2A3D"/>
    <w:multiLevelType w:val="multilevel"/>
    <w:tmpl w:val="706A1428"/>
    <w:styleLink w:val="CurrentList16"/>
    <w:lvl w:ilvl="0">
      <w:start w:val="1"/>
      <w:numFmt w:val="bullet"/>
      <w:lvlText w:val="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495E6F7B"/>
    <w:multiLevelType w:val="multilevel"/>
    <w:tmpl w:val="E3BEB09A"/>
    <w:styleLink w:val="CurrentList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4A48769D"/>
    <w:multiLevelType w:val="hybridMultilevel"/>
    <w:tmpl w:val="10027DF4"/>
    <w:lvl w:ilvl="0" w:tplc="C2B65A42">
      <w:start w:val="1"/>
      <w:numFmt w:val="bullet"/>
      <w:lvlText w:val="•"/>
      <w:lvlJc w:val="left"/>
      <w:pPr>
        <w:ind w:left="360" w:hanging="360"/>
      </w:pPr>
      <w:rPr>
        <w:rFonts w:ascii="Arial" w:eastAsia="Arial" w:hAnsi="Arial" w:cs="Arial" w:hint="default"/>
        <w:b w:val="0"/>
        <w:i w:val="0"/>
        <w:strike w:val="0"/>
        <w:dstrike w:val="0"/>
        <w:color w:val="2C2624"/>
        <w:sz w:val="22"/>
        <w:szCs w:val="22"/>
        <w:u w:val="none" w:color="000000"/>
        <w:bdr w:val="none" w:sz="0" w:space="0" w:color="auto"/>
        <w:shd w:val="clear" w:color="auto" w:fill="auto"/>
        <w:vertAlign w:val="baseline"/>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7" w15:restartNumberingAfterBreak="0">
    <w:nsid w:val="4B5A734E"/>
    <w:multiLevelType w:val="hybridMultilevel"/>
    <w:tmpl w:val="628E3BD6"/>
    <w:lvl w:ilvl="0" w:tplc="C13A495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C31267E"/>
    <w:multiLevelType w:val="hybridMultilevel"/>
    <w:tmpl w:val="AFDAE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4C38391E"/>
    <w:multiLevelType w:val="multilevel"/>
    <w:tmpl w:val="FD7AB45A"/>
    <w:styleLink w:val="CurrentList39"/>
    <w:lvl w:ilvl="0">
      <w:start w:val="1"/>
      <w:numFmt w:val="bullet"/>
      <w:lvlText w:val="•"/>
      <w:lvlJc w:val="left"/>
      <w:pPr>
        <w:ind w:left="720" w:hanging="360"/>
      </w:pPr>
      <w:rPr>
        <w:rFonts w:ascii="Arial (Body)" w:hAnsi="Arial (Body)" w:hint="default"/>
        <w:b w:val="0"/>
        <w:i w:val="0"/>
        <w:color w:val="003639" w:themeColor="text1"/>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EB11BF4"/>
    <w:multiLevelType w:val="hybridMultilevel"/>
    <w:tmpl w:val="FD7AB45A"/>
    <w:lvl w:ilvl="0" w:tplc="F54858EA">
      <w:start w:val="1"/>
      <w:numFmt w:val="bullet"/>
      <w:lvlText w:val="•"/>
      <w:lvlJc w:val="left"/>
      <w:pPr>
        <w:ind w:left="720" w:hanging="360"/>
      </w:pPr>
      <w:rPr>
        <w:rFonts w:ascii="Arial (Body)" w:hAnsi="Arial (Body)"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4EC9434A"/>
    <w:multiLevelType w:val="hybridMultilevel"/>
    <w:tmpl w:val="B8A8A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4ED9282A"/>
    <w:multiLevelType w:val="multilevel"/>
    <w:tmpl w:val="6EBCA4F2"/>
    <w:styleLink w:val="CurrentList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4FA94361"/>
    <w:multiLevelType w:val="hybridMultilevel"/>
    <w:tmpl w:val="377CE94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50F22459"/>
    <w:multiLevelType w:val="hybridMultilevel"/>
    <w:tmpl w:val="9D44A2F8"/>
    <w:lvl w:ilvl="0" w:tplc="BDD64C7E">
      <w:start w:val="1"/>
      <w:numFmt w:val="bullet"/>
      <w:lvlText w:val="•"/>
      <w:lvlJc w:val="left"/>
      <w:pPr>
        <w:ind w:left="720" w:hanging="360"/>
      </w:pPr>
      <w:rPr>
        <w:rFonts w:ascii="Arial (Body)" w:hAnsi="Arial (Body)"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536D5477"/>
    <w:multiLevelType w:val="hybridMultilevel"/>
    <w:tmpl w:val="27F40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541502DC"/>
    <w:multiLevelType w:val="hybridMultilevel"/>
    <w:tmpl w:val="CD0E2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55351C33"/>
    <w:multiLevelType w:val="hybridMultilevel"/>
    <w:tmpl w:val="1916CF36"/>
    <w:lvl w:ilvl="0" w:tplc="4ADEA262">
      <w:start w:val="1"/>
      <w:numFmt w:val="decimal"/>
      <w:lvlText w:val="%1."/>
      <w:lvlJc w:val="left"/>
      <w:pPr>
        <w:ind w:left="68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563064B"/>
    <w:multiLevelType w:val="hybridMultilevel"/>
    <w:tmpl w:val="7B5AABF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5931787B"/>
    <w:multiLevelType w:val="hybridMultilevel"/>
    <w:tmpl w:val="C576D79C"/>
    <w:lvl w:ilvl="0" w:tplc="4ADEA262">
      <w:start w:val="1"/>
      <w:numFmt w:val="decimal"/>
      <w:lvlText w:val="%1."/>
      <w:lvlJc w:val="left"/>
      <w:pPr>
        <w:ind w:left="68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59FF4AF3"/>
    <w:multiLevelType w:val="hybridMultilevel"/>
    <w:tmpl w:val="741817E2"/>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5AD86B6A"/>
    <w:multiLevelType w:val="multilevel"/>
    <w:tmpl w:val="9DF074DA"/>
    <w:styleLink w:val="CurrentList23"/>
    <w:lvl w:ilvl="0">
      <w:start w:val="1"/>
      <w:numFmt w:val="decimal"/>
      <w:lvlText w:val="%1."/>
      <w:lvlJc w:val="left"/>
      <w:pPr>
        <w:ind w:left="680" w:hanging="34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C311BEC"/>
    <w:multiLevelType w:val="multilevel"/>
    <w:tmpl w:val="CFB622D6"/>
    <w:styleLink w:val="CurrentList13"/>
    <w:lvl w:ilvl="0">
      <w:start w:val="1"/>
      <w:numFmt w:val="decimal"/>
      <w:lvlText w:val="%1."/>
      <w:lvlJc w:val="left"/>
      <w:pPr>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5D351392"/>
    <w:multiLevelType w:val="hybridMultilevel"/>
    <w:tmpl w:val="B6BE391E"/>
    <w:lvl w:ilvl="0" w:tplc="E2EACCC2">
      <w:start w:val="1"/>
      <w:numFmt w:val="bullet"/>
      <w:lvlText w:val="•"/>
      <w:lvlJc w:val="left"/>
      <w:pPr>
        <w:ind w:left="720" w:hanging="360"/>
      </w:pPr>
      <w:rPr>
        <w:rFonts w:ascii="Arial (Body)" w:hAnsi="Arial (Body)" w:hint="default"/>
        <w:b w:val="0"/>
        <w:i w:val="0"/>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5D682706"/>
    <w:multiLevelType w:val="hybridMultilevel"/>
    <w:tmpl w:val="FF90D792"/>
    <w:lvl w:ilvl="0" w:tplc="6D42D4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5E01190E"/>
    <w:multiLevelType w:val="hybridMultilevel"/>
    <w:tmpl w:val="CE869860"/>
    <w:lvl w:ilvl="0" w:tplc="A8F689F6">
      <w:start w:val="1"/>
      <w:numFmt w:val="bullet"/>
      <w:lvlText w:val="•"/>
      <w:lvlJc w:val="left"/>
      <w:pPr>
        <w:ind w:left="567" w:hanging="340"/>
      </w:pPr>
      <w:rPr>
        <w:rFonts w:ascii="Arial (Body)" w:hAnsi="Arial (Body)"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5EEC4577"/>
    <w:multiLevelType w:val="multilevel"/>
    <w:tmpl w:val="B8A8A4BC"/>
    <w:styleLink w:val="CurrentList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5F377F86"/>
    <w:multiLevelType w:val="multilevel"/>
    <w:tmpl w:val="93D26A4A"/>
    <w:styleLink w:val="CurrentList10"/>
    <w:lvl w:ilvl="0">
      <w:start w:val="1"/>
      <w:numFmt w:val="decimal"/>
      <w:lvlText w:val="%1."/>
      <w:lvlJc w:val="left"/>
      <w:pPr>
        <w:tabs>
          <w:tab w:val="num" w:pos="567"/>
        </w:tabs>
        <w:ind w:left="397"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6178790F"/>
    <w:multiLevelType w:val="multilevel"/>
    <w:tmpl w:val="7B5AABF0"/>
    <w:styleLink w:val="CurrentList1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1A96A1A"/>
    <w:multiLevelType w:val="hybridMultilevel"/>
    <w:tmpl w:val="51F24088"/>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2453BE8"/>
    <w:multiLevelType w:val="multilevel"/>
    <w:tmpl w:val="D5F479E8"/>
    <w:styleLink w:val="CurrentList37"/>
    <w:lvl w:ilvl="0">
      <w:start w:val="1"/>
      <w:numFmt w:val="bullet"/>
      <w:lvlText w:val="•"/>
      <w:lvlJc w:val="left"/>
      <w:pPr>
        <w:ind w:left="720" w:hanging="360"/>
      </w:pPr>
      <w:rPr>
        <w:rFonts w:asciiTheme="minorHAnsi" w:hAnsiTheme="minorHAnsi" w:cs="Times New Roman" w:hint="default"/>
        <w:b w:val="0"/>
        <w:i w:val="0"/>
        <w:color w:val="003639" w:themeColor="text1"/>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63AE6708"/>
    <w:multiLevelType w:val="multilevel"/>
    <w:tmpl w:val="DC124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3CC5FC6"/>
    <w:multiLevelType w:val="hybridMultilevel"/>
    <w:tmpl w:val="F3DCD80E"/>
    <w:lvl w:ilvl="0" w:tplc="C2B65A42">
      <w:start w:val="1"/>
      <w:numFmt w:val="bullet"/>
      <w:lvlText w:val="•"/>
      <w:lvlJc w:val="left"/>
      <w:pPr>
        <w:ind w:left="360" w:hanging="360"/>
      </w:pPr>
      <w:rPr>
        <w:rFonts w:ascii="Arial" w:eastAsia="Arial" w:hAnsi="Arial" w:cs="Arial"/>
        <w:b w:val="0"/>
        <w:i w:val="0"/>
        <w:strike w:val="0"/>
        <w:dstrike w:val="0"/>
        <w:color w:val="2C2624"/>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63F1543B"/>
    <w:multiLevelType w:val="multilevel"/>
    <w:tmpl w:val="271E304A"/>
    <w:styleLink w:val="CurrentList11"/>
    <w:lvl w:ilvl="0">
      <w:start w:val="1"/>
      <w:numFmt w:val="decimal"/>
      <w:lvlText w:val="%1."/>
      <w:lvlJc w:val="left"/>
      <w:pPr>
        <w:ind w:left="68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651B0323"/>
    <w:multiLevelType w:val="hybridMultilevel"/>
    <w:tmpl w:val="AFEEAF42"/>
    <w:lvl w:ilvl="0" w:tplc="F594F140">
      <w:numFmt w:val="bullet"/>
      <w:lvlText w:val=""/>
      <w:lvlJc w:val="left"/>
      <w:pPr>
        <w:ind w:left="720" w:hanging="360"/>
      </w:pPr>
      <w:rPr>
        <w:rFonts w:ascii="Symbol" w:eastAsiaTheme="minorEastAsia" w:hAnsi="Symbol" w:cs="Times New Roman" w:hint="default"/>
        <w:color w:val="2C26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7A4473F"/>
    <w:multiLevelType w:val="hybridMultilevel"/>
    <w:tmpl w:val="706A1428"/>
    <w:lvl w:ilvl="0" w:tplc="10C47030">
      <w:start w:val="1"/>
      <w:numFmt w:val="bullet"/>
      <w:lvlText w:val="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67EA49D9"/>
    <w:multiLevelType w:val="multilevel"/>
    <w:tmpl w:val="C576D79C"/>
    <w:styleLink w:val="CurrentList36"/>
    <w:lvl w:ilvl="0">
      <w:start w:val="1"/>
      <w:numFmt w:val="decimal"/>
      <w:lvlText w:val="%1."/>
      <w:lvlJc w:val="left"/>
      <w:pPr>
        <w:ind w:left="68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685311FC"/>
    <w:multiLevelType w:val="hybridMultilevel"/>
    <w:tmpl w:val="6AAE1AF2"/>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69DC60A1"/>
    <w:multiLevelType w:val="hybridMultilevel"/>
    <w:tmpl w:val="93548A2C"/>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6A591A02"/>
    <w:multiLevelType w:val="hybridMultilevel"/>
    <w:tmpl w:val="C4DE1E80"/>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6AC856D0"/>
    <w:multiLevelType w:val="hybridMultilevel"/>
    <w:tmpl w:val="00529ABC"/>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1" w15:restartNumberingAfterBreak="0">
    <w:nsid w:val="6B69625D"/>
    <w:multiLevelType w:val="hybridMultilevel"/>
    <w:tmpl w:val="0658CFDA"/>
    <w:lvl w:ilvl="0" w:tplc="8C58A1CE">
      <w:start w:val="1"/>
      <w:numFmt w:val="bullet"/>
      <w:lvlText w:val="•"/>
      <w:lvlJc w:val="left"/>
      <w:pPr>
        <w:ind w:left="720" w:hanging="360"/>
      </w:pPr>
      <w:rPr>
        <w:rFonts w:ascii="Arial (Body)" w:hAnsi="Arial (Body)"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6BE45FFB"/>
    <w:multiLevelType w:val="multilevel"/>
    <w:tmpl w:val="11EE3B44"/>
    <w:styleLink w:val="CurrentList29"/>
    <w:lvl w:ilvl="0">
      <w:start w:val="1"/>
      <w:numFmt w:val="bullet"/>
      <w:lvlText w:val="•"/>
      <w:lvlJc w:val="left"/>
      <w:pPr>
        <w:ind w:left="720" w:hanging="360"/>
      </w:pPr>
      <w:rPr>
        <w:rFonts w:ascii="Arial (Body)" w:hAnsi="Arial (Body)"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6E4B0CC0"/>
    <w:multiLevelType w:val="hybridMultilevel"/>
    <w:tmpl w:val="13ECBF1A"/>
    <w:lvl w:ilvl="0" w:tplc="F5321AA8">
      <w:start w:val="1"/>
      <w:numFmt w:val="decimal"/>
      <w:lvlText w:val="%1."/>
      <w:lvlJc w:val="left"/>
      <w:pPr>
        <w:ind w:left="410" w:hanging="360"/>
      </w:pPr>
      <w:rPr>
        <w:rFonts w:asciiTheme="minorHAnsi" w:eastAsiaTheme="minorHAnsi" w:hAnsiTheme="minorHAnsi" w:cstheme="minorBidi"/>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114" w15:restartNumberingAfterBreak="0">
    <w:nsid w:val="6ED821A5"/>
    <w:multiLevelType w:val="hybridMultilevel"/>
    <w:tmpl w:val="C6EAB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6F7B10BB"/>
    <w:multiLevelType w:val="hybridMultilevel"/>
    <w:tmpl w:val="FC109564"/>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00D6070"/>
    <w:multiLevelType w:val="hybridMultilevel"/>
    <w:tmpl w:val="1AFC8374"/>
    <w:lvl w:ilvl="0" w:tplc="4ADEA262">
      <w:start w:val="1"/>
      <w:numFmt w:val="decimal"/>
      <w:lvlText w:val="%1."/>
      <w:lvlJc w:val="left"/>
      <w:pPr>
        <w:ind w:left="70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702C1C39"/>
    <w:multiLevelType w:val="hybridMultilevel"/>
    <w:tmpl w:val="FAB22468"/>
    <w:lvl w:ilvl="0" w:tplc="4ADEA262">
      <w:start w:val="1"/>
      <w:numFmt w:val="decimal"/>
      <w:lvlText w:val="%1."/>
      <w:lvlJc w:val="left"/>
      <w:pPr>
        <w:ind w:left="68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702D3C94"/>
    <w:multiLevelType w:val="hybridMultilevel"/>
    <w:tmpl w:val="EF343814"/>
    <w:lvl w:ilvl="0" w:tplc="A8F689F6">
      <w:start w:val="1"/>
      <w:numFmt w:val="bullet"/>
      <w:lvlText w:val="•"/>
      <w:lvlJc w:val="left"/>
      <w:pPr>
        <w:ind w:left="700" w:hanging="340"/>
      </w:pPr>
      <w:rPr>
        <w:rFonts w:ascii="Arial (Body)" w:hAnsi="Arial (Body)" w:hint="default"/>
        <w:color w:val="auto"/>
      </w:rPr>
    </w:lvl>
    <w:lvl w:ilvl="1" w:tplc="FFFFFFFF" w:tentative="1">
      <w:start w:val="1"/>
      <w:numFmt w:val="bullet"/>
      <w:lvlText w:val="o"/>
      <w:lvlJc w:val="left"/>
      <w:pPr>
        <w:ind w:left="1091" w:hanging="360"/>
      </w:pPr>
      <w:rPr>
        <w:rFonts w:ascii="Courier New" w:hAnsi="Courier New" w:cs="Courier New" w:hint="default"/>
      </w:rPr>
    </w:lvl>
    <w:lvl w:ilvl="2" w:tplc="FFFFFFFF" w:tentative="1">
      <w:start w:val="1"/>
      <w:numFmt w:val="bullet"/>
      <w:lvlText w:val=""/>
      <w:lvlJc w:val="left"/>
      <w:pPr>
        <w:ind w:left="1811" w:hanging="360"/>
      </w:pPr>
      <w:rPr>
        <w:rFonts w:ascii="Wingdings" w:hAnsi="Wingdings" w:hint="default"/>
      </w:rPr>
    </w:lvl>
    <w:lvl w:ilvl="3" w:tplc="FFFFFFFF" w:tentative="1">
      <w:start w:val="1"/>
      <w:numFmt w:val="bullet"/>
      <w:lvlText w:val=""/>
      <w:lvlJc w:val="left"/>
      <w:pPr>
        <w:ind w:left="2531" w:hanging="360"/>
      </w:pPr>
      <w:rPr>
        <w:rFonts w:ascii="Symbol" w:hAnsi="Symbol" w:hint="default"/>
      </w:rPr>
    </w:lvl>
    <w:lvl w:ilvl="4" w:tplc="FFFFFFFF" w:tentative="1">
      <w:start w:val="1"/>
      <w:numFmt w:val="bullet"/>
      <w:lvlText w:val="o"/>
      <w:lvlJc w:val="left"/>
      <w:pPr>
        <w:ind w:left="3251" w:hanging="360"/>
      </w:pPr>
      <w:rPr>
        <w:rFonts w:ascii="Courier New" w:hAnsi="Courier New" w:cs="Courier New" w:hint="default"/>
      </w:rPr>
    </w:lvl>
    <w:lvl w:ilvl="5" w:tplc="FFFFFFFF" w:tentative="1">
      <w:start w:val="1"/>
      <w:numFmt w:val="bullet"/>
      <w:lvlText w:val=""/>
      <w:lvlJc w:val="left"/>
      <w:pPr>
        <w:ind w:left="3971" w:hanging="360"/>
      </w:pPr>
      <w:rPr>
        <w:rFonts w:ascii="Wingdings" w:hAnsi="Wingdings" w:hint="default"/>
      </w:rPr>
    </w:lvl>
    <w:lvl w:ilvl="6" w:tplc="FFFFFFFF" w:tentative="1">
      <w:start w:val="1"/>
      <w:numFmt w:val="bullet"/>
      <w:lvlText w:val=""/>
      <w:lvlJc w:val="left"/>
      <w:pPr>
        <w:ind w:left="4691" w:hanging="360"/>
      </w:pPr>
      <w:rPr>
        <w:rFonts w:ascii="Symbol" w:hAnsi="Symbol" w:hint="default"/>
      </w:rPr>
    </w:lvl>
    <w:lvl w:ilvl="7" w:tplc="FFFFFFFF" w:tentative="1">
      <w:start w:val="1"/>
      <w:numFmt w:val="bullet"/>
      <w:lvlText w:val="o"/>
      <w:lvlJc w:val="left"/>
      <w:pPr>
        <w:ind w:left="5411" w:hanging="360"/>
      </w:pPr>
      <w:rPr>
        <w:rFonts w:ascii="Courier New" w:hAnsi="Courier New" w:cs="Courier New" w:hint="default"/>
      </w:rPr>
    </w:lvl>
    <w:lvl w:ilvl="8" w:tplc="FFFFFFFF" w:tentative="1">
      <w:start w:val="1"/>
      <w:numFmt w:val="bullet"/>
      <w:lvlText w:val=""/>
      <w:lvlJc w:val="left"/>
      <w:pPr>
        <w:ind w:left="6131" w:hanging="360"/>
      </w:pPr>
      <w:rPr>
        <w:rFonts w:ascii="Wingdings" w:hAnsi="Wingdings" w:hint="default"/>
      </w:rPr>
    </w:lvl>
  </w:abstractNum>
  <w:abstractNum w:abstractNumId="119" w15:restartNumberingAfterBreak="0">
    <w:nsid w:val="7083265C"/>
    <w:multiLevelType w:val="multilevel"/>
    <w:tmpl w:val="924629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15:restartNumberingAfterBreak="0">
    <w:nsid w:val="722672F6"/>
    <w:multiLevelType w:val="hybridMultilevel"/>
    <w:tmpl w:val="5970B6E4"/>
    <w:lvl w:ilvl="0" w:tplc="E4E4C208">
      <w:start w:val="1"/>
      <w:numFmt w:val="bullet"/>
      <w:lvlText w:val="•"/>
      <w:lvlJc w:val="left"/>
      <w:pPr>
        <w:ind w:left="720" w:hanging="360"/>
      </w:pPr>
      <w:rPr>
        <w:rFonts w:asciiTheme="minorHAnsi" w:hAnsiTheme="minorHAnsi" w:hint="default"/>
        <w:b w:val="0"/>
        <w:i w:val="0"/>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75CC5FEB"/>
    <w:multiLevelType w:val="multilevel"/>
    <w:tmpl w:val="F930508A"/>
    <w:styleLink w:val="CurrentList27"/>
    <w:lvl w:ilvl="0">
      <w:start w:val="1"/>
      <w:numFmt w:val="bullet"/>
      <w:lvlText w:val=""/>
      <w:lvlJc w:val="left"/>
      <w:pPr>
        <w:ind w:left="371" w:hanging="360"/>
      </w:pPr>
      <w:rPr>
        <w:rFonts w:ascii="Symbol" w:hAnsi="Symbol" w:hint="default"/>
        <w:color w:val="auto"/>
      </w:rPr>
    </w:lvl>
    <w:lvl w:ilvl="1">
      <w:start w:val="1"/>
      <w:numFmt w:val="bullet"/>
      <w:lvlText w:val="o"/>
      <w:lvlJc w:val="left"/>
      <w:pPr>
        <w:ind w:left="1091" w:hanging="360"/>
      </w:pPr>
      <w:rPr>
        <w:rFonts w:ascii="Courier New" w:hAnsi="Courier New" w:cs="Courier New" w:hint="default"/>
      </w:rPr>
    </w:lvl>
    <w:lvl w:ilvl="2">
      <w:start w:val="1"/>
      <w:numFmt w:val="bullet"/>
      <w:lvlText w:val=""/>
      <w:lvlJc w:val="left"/>
      <w:pPr>
        <w:ind w:left="1811" w:hanging="360"/>
      </w:pPr>
      <w:rPr>
        <w:rFonts w:ascii="Wingdings" w:hAnsi="Wingdings" w:hint="default"/>
      </w:rPr>
    </w:lvl>
    <w:lvl w:ilvl="3">
      <w:start w:val="1"/>
      <w:numFmt w:val="bullet"/>
      <w:lvlText w:val=""/>
      <w:lvlJc w:val="left"/>
      <w:pPr>
        <w:ind w:left="2531" w:hanging="360"/>
      </w:pPr>
      <w:rPr>
        <w:rFonts w:ascii="Symbol" w:hAnsi="Symbol" w:hint="default"/>
      </w:rPr>
    </w:lvl>
    <w:lvl w:ilvl="4">
      <w:start w:val="1"/>
      <w:numFmt w:val="bullet"/>
      <w:lvlText w:val="o"/>
      <w:lvlJc w:val="left"/>
      <w:pPr>
        <w:ind w:left="3251" w:hanging="360"/>
      </w:pPr>
      <w:rPr>
        <w:rFonts w:ascii="Courier New" w:hAnsi="Courier New" w:cs="Courier New" w:hint="default"/>
      </w:rPr>
    </w:lvl>
    <w:lvl w:ilvl="5">
      <w:start w:val="1"/>
      <w:numFmt w:val="bullet"/>
      <w:lvlText w:val=""/>
      <w:lvlJc w:val="left"/>
      <w:pPr>
        <w:ind w:left="3971" w:hanging="360"/>
      </w:pPr>
      <w:rPr>
        <w:rFonts w:ascii="Wingdings" w:hAnsi="Wingdings" w:hint="default"/>
      </w:rPr>
    </w:lvl>
    <w:lvl w:ilvl="6">
      <w:start w:val="1"/>
      <w:numFmt w:val="bullet"/>
      <w:lvlText w:val=""/>
      <w:lvlJc w:val="left"/>
      <w:pPr>
        <w:ind w:left="4691" w:hanging="360"/>
      </w:pPr>
      <w:rPr>
        <w:rFonts w:ascii="Symbol" w:hAnsi="Symbol" w:hint="default"/>
      </w:rPr>
    </w:lvl>
    <w:lvl w:ilvl="7">
      <w:start w:val="1"/>
      <w:numFmt w:val="bullet"/>
      <w:lvlText w:val="o"/>
      <w:lvlJc w:val="left"/>
      <w:pPr>
        <w:ind w:left="5411" w:hanging="360"/>
      </w:pPr>
      <w:rPr>
        <w:rFonts w:ascii="Courier New" w:hAnsi="Courier New" w:cs="Courier New" w:hint="default"/>
      </w:rPr>
    </w:lvl>
    <w:lvl w:ilvl="8">
      <w:start w:val="1"/>
      <w:numFmt w:val="bullet"/>
      <w:lvlText w:val=""/>
      <w:lvlJc w:val="left"/>
      <w:pPr>
        <w:ind w:left="6131" w:hanging="360"/>
      </w:pPr>
      <w:rPr>
        <w:rFonts w:ascii="Wingdings" w:hAnsi="Wingdings" w:hint="default"/>
      </w:rPr>
    </w:lvl>
  </w:abstractNum>
  <w:abstractNum w:abstractNumId="122" w15:restartNumberingAfterBreak="0">
    <w:nsid w:val="765915B1"/>
    <w:multiLevelType w:val="multilevel"/>
    <w:tmpl w:val="C5AE587A"/>
    <w:styleLink w:val="CurrentList7"/>
    <w:lvl w:ilvl="0">
      <w:start w:val="1"/>
      <w:numFmt w:val="decimal"/>
      <w:lvlText w:val="%1."/>
      <w:lvlJc w:val="left"/>
      <w:pPr>
        <w:tabs>
          <w:tab w:val="num" w:pos="510"/>
        </w:tabs>
        <w:ind w:left="340" w:hanging="227"/>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76FE40B0"/>
    <w:multiLevelType w:val="hybridMultilevel"/>
    <w:tmpl w:val="23A85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15:restartNumberingAfterBreak="0">
    <w:nsid w:val="772B0F23"/>
    <w:multiLevelType w:val="hybridMultilevel"/>
    <w:tmpl w:val="E946B744"/>
    <w:lvl w:ilvl="0" w:tplc="A8F689F6">
      <w:start w:val="1"/>
      <w:numFmt w:val="bullet"/>
      <w:lvlText w:val="•"/>
      <w:lvlJc w:val="left"/>
      <w:pPr>
        <w:ind w:left="567" w:hanging="340"/>
      </w:pPr>
      <w:rPr>
        <w:rFonts w:ascii="Arial (Body)" w:hAnsi="Arial (Body)"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775D6BE0"/>
    <w:multiLevelType w:val="hybridMultilevel"/>
    <w:tmpl w:val="F6DCFDC6"/>
    <w:lvl w:ilvl="0" w:tplc="A8F689F6">
      <w:start w:val="1"/>
      <w:numFmt w:val="bullet"/>
      <w:lvlText w:val="•"/>
      <w:lvlJc w:val="left"/>
      <w:pPr>
        <w:ind w:left="567" w:hanging="340"/>
      </w:pPr>
      <w:rPr>
        <w:rFonts w:ascii="Arial (Body)" w:hAnsi="Arial (Body)"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6" w15:restartNumberingAfterBreak="0">
    <w:nsid w:val="78C57A40"/>
    <w:multiLevelType w:val="multilevel"/>
    <w:tmpl w:val="8988B50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79271AA3"/>
    <w:multiLevelType w:val="multilevel"/>
    <w:tmpl w:val="00D8B91A"/>
    <w:styleLink w:val="CurrentList2"/>
    <w:lvl w:ilvl="0">
      <w:start w:val="1"/>
      <w:numFmt w:val="decimal"/>
      <w:lvlText w:val="%1."/>
      <w:lvlJc w:val="left"/>
      <w:pPr>
        <w:tabs>
          <w:tab w:val="num" w:pos="720"/>
        </w:tabs>
        <w:ind w:left="720" w:hanging="3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7B693C3D"/>
    <w:multiLevelType w:val="hybridMultilevel"/>
    <w:tmpl w:val="582015B2"/>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7BC45FBF"/>
    <w:multiLevelType w:val="multilevel"/>
    <w:tmpl w:val="2A06823C"/>
    <w:styleLink w:val="CurrentList4"/>
    <w:lvl w:ilvl="0">
      <w:start w:val="1"/>
      <w:numFmt w:val="decimal"/>
      <w:lvlText w:val="%1."/>
      <w:lvlJc w:val="left"/>
      <w:pPr>
        <w:tabs>
          <w:tab w:val="num" w:pos="323"/>
        </w:tabs>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7C657939"/>
    <w:multiLevelType w:val="hybridMultilevel"/>
    <w:tmpl w:val="8BCC9996"/>
    <w:lvl w:ilvl="0" w:tplc="3B8E3BFE">
      <w:start w:val="1"/>
      <w:numFmt w:val="bullet"/>
      <w:lvlText w:val=""/>
      <w:lvlJc w:val="left"/>
      <w:pPr>
        <w:ind w:left="567"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7CD37BF9"/>
    <w:multiLevelType w:val="hybridMultilevel"/>
    <w:tmpl w:val="B570270C"/>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7CD8406F"/>
    <w:multiLevelType w:val="hybridMultilevel"/>
    <w:tmpl w:val="279E52F6"/>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7D1F5AC3"/>
    <w:multiLevelType w:val="hybridMultilevel"/>
    <w:tmpl w:val="AFD4D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4" w15:restartNumberingAfterBreak="0">
    <w:nsid w:val="7E5F4E41"/>
    <w:multiLevelType w:val="hybridMultilevel"/>
    <w:tmpl w:val="E8767922"/>
    <w:lvl w:ilvl="0" w:tplc="A5BE107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7F040A77"/>
    <w:multiLevelType w:val="hybridMultilevel"/>
    <w:tmpl w:val="B3DA1E42"/>
    <w:lvl w:ilvl="0" w:tplc="A8F689F6">
      <w:start w:val="1"/>
      <w:numFmt w:val="bullet"/>
      <w:lvlText w:val="•"/>
      <w:lvlJc w:val="left"/>
      <w:pPr>
        <w:ind w:left="700" w:hanging="340"/>
      </w:pPr>
      <w:rPr>
        <w:rFonts w:ascii="Arial (Body)" w:hAnsi="Arial (Body)"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6" w15:restartNumberingAfterBreak="0">
    <w:nsid w:val="7F2B624C"/>
    <w:multiLevelType w:val="hybridMultilevel"/>
    <w:tmpl w:val="A96ADE70"/>
    <w:lvl w:ilvl="0" w:tplc="C2B65A42">
      <w:start w:val="1"/>
      <w:numFmt w:val="bullet"/>
      <w:lvlText w:val="•"/>
      <w:lvlJc w:val="left"/>
      <w:pPr>
        <w:ind w:left="360" w:hanging="360"/>
      </w:pPr>
      <w:rPr>
        <w:rFonts w:ascii="Arial" w:eastAsia="Arial" w:hAnsi="Arial" w:cs="Arial"/>
        <w:b w:val="0"/>
        <w:i w:val="0"/>
        <w:strike w:val="0"/>
        <w:dstrike w:val="0"/>
        <w:color w:val="2C2624"/>
        <w:sz w:val="22"/>
        <w:szCs w:val="22"/>
        <w:u w:val="none" w:color="000000"/>
        <w:bdr w:val="none" w:sz="0" w:space="0" w:color="auto"/>
        <w:shd w:val="clear" w:color="auto" w:fill="auto"/>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61271962">
    <w:abstractNumId w:val="37"/>
  </w:num>
  <w:num w:numId="2" w16cid:durableId="1481380998">
    <w:abstractNumId w:val="72"/>
  </w:num>
  <w:num w:numId="3" w16cid:durableId="2073429845">
    <w:abstractNumId w:val="64"/>
  </w:num>
  <w:num w:numId="4" w16cid:durableId="867914002">
    <w:abstractNumId w:val="113"/>
  </w:num>
  <w:num w:numId="5" w16cid:durableId="914244772">
    <w:abstractNumId w:val="83"/>
  </w:num>
  <w:num w:numId="6" w16cid:durableId="526912594">
    <w:abstractNumId w:val="0"/>
  </w:num>
  <w:num w:numId="7" w16cid:durableId="1157310107">
    <w:abstractNumId w:val="43"/>
  </w:num>
  <w:num w:numId="8" w16cid:durableId="789935952">
    <w:abstractNumId w:val="78"/>
  </w:num>
  <w:num w:numId="9" w16cid:durableId="260989327">
    <w:abstractNumId w:val="33"/>
  </w:num>
  <w:num w:numId="10" w16cid:durableId="102966783">
    <w:abstractNumId w:val="50"/>
  </w:num>
  <w:num w:numId="11" w16cid:durableId="1952322154">
    <w:abstractNumId w:val="26"/>
  </w:num>
  <w:num w:numId="12" w16cid:durableId="1948582572">
    <w:abstractNumId w:val="62"/>
  </w:num>
  <w:num w:numId="13" w16cid:durableId="476920007">
    <w:abstractNumId w:val="63"/>
  </w:num>
  <w:num w:numId="14" w16cid:durableId="1971814264">
    <w:abstractNumId w:val="88"/>
  </w:num>
  <w:num w:numId="15" w16cid:durableId="2105497072">
    <w:abstractNumId w:val="5"/>
  </w:num>
  <w:num w:numId="16" w16cid:durableId="2013290863">
    <w:abstractNumId w:val="42"/>
  </w:num>
  <w:num w:numId="17" w16cid:durableId="1871214294">
    <w:abstractNumId w:val="86"/>
  </w:num>
  <w:num w:numId="18" w16cid:durableId="582571769">
    <w:abstractNumId w:val="87"/>
  </w:num>
  <w:num w:numId="19" w16cid:durableId="87045628">
    <w:abstractNumId w:val="134"/>
  </w:num>
  <w:num w:numId="20" w16cid:durableId="1255088049">
    <w:abstractNumId w:val="126"/>
  </w:num>
  <w:num w:numId="21" w16cid:durableId="675349026">
    <w:abstractNumId w:val="127"/>
  </w:num>
  <w:num w:numId="22" w16cid:durableId="343823591">
    <w:abstractNumId w:val="58"/>
  </w:num>
  <w:num w:numId="23" w16cid:durableId="1527407625">
    <w:abstractNumId w:val="129"/>
  </w:num>
  <w:num w:numId="24" w16cid:durableId="1531719898">
    <w:abstractNumId w:val="27"/>
  </w:num>
  <w:num w:numId="25" w16cid:durableId="1140539399">
    <w:abstractNumId w:val="1"/>
  </w:num>
  <w:num w:numId="26" w16cid:durableId="1498765475">
    <w:abstractNumId w:val="122"/>
  </w:num>
  <w:num w:numId="27" w16cid:durableId="49234881">
    <w:abstractNumId w:val="56"/>
  </w:num>
  <w:num w:numId="28" w16cid:durableId="241764143">
    <w:abstractNumId w:val="66"/>
  </w:num>
  <w:num w:numId="29" w16cid:durableId="512258842">
    <w:abstractNumId w:val="97"/>
  </w:num>
  <w:num w:numId="30" w16cid:durableId="893009237">
    <w:abstractNumId w:val="103"/>
  </w:num>
  <w:num w:numId="31" w16cid:durableId="172383324">
    <w:abstractNumId w:val="15"/>
  </w:num>
  <w:num w:numId="32" w16cid:durableId="1636911413">
    <w:abstractNumId w:val="70"/>
  </w:num>
  <w:num w:numId="33" w16cid:durableId="208735195">
    <w:abstractNumId w:val="130"/>
  </w:num>
  <w:num w:numId="34" w16cid:durableId="1877348274">
    <w:abstractNumId w:val="92"/>
  </w:num>
  <w:num w:numId="35" w16cid:durableId="191000540">
    <w:abstractNumId w:val="73"/>
  </w:num>
  <w:num w:numId="36" w16cid:durableId="2017264926">
    <w:abstractNumId w:val="98"/>
  </w:num>
  <w:num w:numId="37" w16cid:durableId="86584610">
    <w:abstractNumId w:val="105"/>
  </w:num>
  <w:num w:numId="38" w16cid:durableId="863515313">
    <w:abstractNumId w:val="74"/>
  </w:num>
  <w:num w:numId="39" w16cid:durableId="360670026">
    <w:abstractNumId w:val="84"/>
  </w:num>
  <w:num w:numId="40" w16cid:durableId="1789854579">
    <w:abstractNumId w:val="57"/>
  </w:num>
  <w:num w:numId="41" w16cid:durableId="126362175">
    <w:abstractNumId w:val="7"/>
  </w:num>
  <w:num w:numId="42" w16cid:durableId="259215056">
    <w:abstractNumId w:val="16"/>
  </w:num>
  <w:num w:numId="43" w16cid:durableId="1666395211">
    <w:abstractNumId w:val="111"/>
  </w:num>
  <w:num w:numId="44" w16cid:durableId="864245401">
    <w:abstractNumId w:val="52"/>
  </w:num>
  <w:num w:numId="45" w16cid:durableId="1071579377">
    <w:abstractNumId w:val="17"/>
  </w:num>
  <w:num w:numId="46" w16cid:durableId="2135251649">
    <w:abstractNumId w:val="9"/>
  </w:num>
  <w:num w:numId="47" w16cid:durableId="886332501">
    <w:abstractNumId w:val="125"/>
  </w:num>
  <w:num w:numId="48" w16cid:durableId="304893534">
    <w:abstractNumId w:val="30"/>
  </w:num>
  <w:num w:numId="49" w16cid:durableId="1743797270">
    <w:abstractNumId w:val="60"/>
  </w:num>
  <w:num w:numId="50" w16cid:durableId="2112314002">
    <w:abstractNumId w:val="28"/>
  </w:num>
  <w:num w:numId="51" w16cid:durableId="2123183660">
    <w:abstractNumId w:val="91"/>
  </w:num>
  <w:num w:numId="52" w16cid:durableId="191191284">
    <w:abstractNumId w:val="101"/>
  </w:num>
  <w:num w:numId="53" w16cid:durableId="1459569052">
    <w:abstractNumId w:val="81"/>
  </w:num>
  <w:num w:numId="54" w16cid:durableId="203058416">
    <w:abstractNumId w:val="133"/>
  </w:num>
  <w:num w:numId="55" w16cid:durableId="1953440539">
    <w:abstractNumId w:val="51"/>
  </w:num>
  <w:num w:numId="56" w16cid:durableId="91242832">
    <w:abstractNumId w:val="95"/>
  </w:num>
  <w:num w:numId="57" w16cid:durableId="1768649661">
    <w:abstractNumId w:val="124"/>
  </w:num>
  <w:num w:numId="58" w16cid:durableId="1366785444">
    <w:abstractNumId w:val="89"/>
  </w:num>
  <w:num w:numId="59" w16cid:durableId="281304521">
    <w:abstractNumId w:val="94"/>
  </w:num>
  <w:num w:numId="60" w16cid:durableId="901981696">
    <w:abstractNumId w:val="96"/>
  </w:num>
  <w:num w:numId="61" w16cid:durableId="367067608">
    <w:abstractNumId w:val="135"/>
  </w:num>
  <w:num w:numId="62" w16cid:durableId="1952470059">
    <w:abstractNumId w:val="6"/>
  </w:num>
  <w:num w:numId="63" w16cid:durableId="793253488">
    <w:abstractNumId w:val="10"/>
  </w:num>
  <w:num w:numId="64" w16cid:durableId="584530676">
    <w:abstractNumId w:val="69"/>
  </w:num>
  <w:num w:numId="65" w16cid:durableId="86124088">
    <w:abstractNumId w:val="25"/>
  </w:num>
  <w:num w:numId="66" w16cid:durableId="240481680">
    <w:abstractNumId w:val="121"/>
  </w:num>
  <w:num w:numId="67" w16cid:durableId="750272225">
    <w:abstractNumId w:val="118"/>
  </w:num>
  <w:num w:numId="68" w16cid:durableId="231308985">
    <w:abstractNumId w:val="36"/>
  </w:num>
  <w:num w:numId="69" w16cid:durableId="1252860085">
    <w:abstractNumId w:val="12"/>
  </w:num>
  <w:num w:numId="70" w16cid:durableId="1830945637">
    <w:abstractNumId w:val="112"/>
  </w:num>
  <w:num w:numId="71" w16cid:durableId="483663384">
    <w:abstractNumId w:val="120"/>
  </w:num>
  <w:num w:numId="72" w16cid:durableId="1782724790">
    <w:abstractNumId w:val="21"/>
  </w:num>
  <w:num w:numId="73" w16cid:durableId="107242357">
    <w:abstractNumId w:val="93"/>
  </w:num>
  <w:num w:numId="74" w16cid:durableId="1282607871">
    <w:abstractNumId w:val="18"/>
  </w:num>
  <w:num w:numId="75" w16cid:durableId="1470129314">
    <w:abstractNumId w:val="24"/>
  </w:num>
  <w:num w:numId="76" w16cid:durableId="1132753526">
    <w:abstractNumId w:val="41"/>
  </w:num>
  <w:num w:numId="77" w16cid:durableId="658655072">
    <w:abstractNumId w:val="110"/>
  </w:num>
  <w:num w:numId="78" w16cid:durableId="208609997">
    <w:abstractNumId w:val="82"/>
  </w:num>
  <w:num w:numId="79" w16cid:durableId="1999727090">
    <w:abstractNumId w:val="19"/>
  </w:num>
  <w:num w:numId="80" w16cid:durableId="228273710">
    <w:abstractNumId w:val="48"/>
  </w:num>
  <w:num w:numId="81" w16cid:durableId="616060919">
    <w:abstractNumId w:val="61"/>
  </w:num>
  <w:num w:numId="82" w16cid:durableId="946279641">
    <w:abstractNumId w:val="116"/>
  </w:num>
  <w:num w:numId="83" w16cid:durableId="1763530339">
    <w:abstractNumId w:val="119"/>
  </w:num>
  <w:num w:numId="84" w16cid:durableId="515114263">
    <w:abstractNumId w:val="123"/>
  </w:num>
  <w:num w:numId="85" w16cid:durableId="251359001">
    <w:abstractNumId w:val="75"/>
  </w:num>
  <w:num w:numId="86" w16cid:durableId="1145242124">
    <w:abstractNumId w:val="106"/>
  </w:num>
  <w:num w:numId="87" w16cid:durableId="1390152345">
    <w:abstractNumId w:val="67"/>
  </w:num>
  <w:num w:numId="88" w16cid:durableId="634599046">
    <w:abstractNumId w:val="77"/>
  </w:num>
  <w:num w:numId="89" w16cid:durableId="1338264430">
    <w:abstractNumId w:val="114"/>
  </w:num>
  <w:num w:numId="90" w16cid:durableId="2106804539">
    <w:abstractNumId w:val="47"/>
  </w:num>
  <w:num w:numId="91" w16cid:durableId="1621377517">
    <w:abstractNumId w:val="100"/>
  </w:num>
  <w:num w:numId="92" w16cid:durableId="1392190013">
    <w:abstractNumId w:val="44"/>
  </w:num>
  <w:num w:numId="93" w16cid:durableId="202599829">
    <w:abstractNumId w:val="71"/>
  </w:num>
  <w:num w:numId="94" w16cid:durableId="398093576">
    <w:abstractNumId w:val="13"/>
  </w:num>
  <w:num w:numId="95" w16cid:durableId="621348643">
    <w:abstractNumId w:val="80"/>
  </w:num>
  <w:num w:numId="96" w16cid:durableId="2019697140">
    <w:abstractNumId w:val="79"/>
  </w:num>
  <w:num w:numId="97" w16cid:durableId="246428816">
    <w:abstractNumId w:val="90"/>
  </w:num>
  <w:num w:numId="98" w16cid:durableId="1917548648">
    <w:abstractNumId w:val="132"/>
  </w:num>
  <w:num w:numId="99" w16cid:durableId="1401901257">
    <w:abstractNumId w:val="109"/>
  </w:num>
  <w:num w:numId="100" w16cid:durableId="264309682">
    <w:abstractNumId w:val="99"/>
  </w:num>
  <w:num w:numId="101" w16cid:durableId="735470664">
    <w:abstractNumId w:val="8"/>
  </w:num>
  <w:num w:numId="102" w16cid:durableId="1238782169">
    <w:abstractNumId w:val="20"/>
  </w:num>
  <w:num w:numId="103" w16cid:durableId="1697342988">
    <w:abstractNumId w:val="76"/>
  </w:num>
  <w:num w:numId="104" w16cid:durableId="864294734">
    <w:abstractNumId w:val="104"/>
  </w:num>
  <w:num w:numId="105" w16cid:durableId="312370239">
    <w:abstractNumId w:val="136"/>
  </w:num>
  <w:num w:numId="106" w16cid:durableId="10885215">
    <w:abstractNumId w:val="102"/>
  </w:num>
  <w:num w:numId="107" w16cid:durableId="106319721">
    <w:abstractNumId w:val="46"/>
  </w:num>
  <w:num w:numId="108" w16cid:durableId="1104153470">
    <w:abstractNumId w:val="3"/>
  </w:num>
  <w:num w:numId="109" w16cid:durableId="58674642">
    <w:abstractNumId w:val="49"/>
  </w:num>
  <w:num w:numId="110" w16cid:durableId="1270815359">
    <w:abstractNumId w:val="34"/>
  </w:num>
  <w:num w:numId="111" w16cid:durableId="1870095815">
    <w:abstractNumId w:val="85"/>
  </w:num>
  <w:num w:numId="112" w16cid:durableId="130176370">
    <w:abstractNumId w:val="11"/>
  </w:num>
  <w:num w:numId="113" w16cid:durableId="750616251">
    <w:abstractNumId w:val="54"/>
  </w:num>
  <w:num w:numId="114" w16cid:durableId="773793186">
    <w:abstractNumId w:val="40"/>
  </w:num>
  <w:num w:numId="115" w16cid:durableId="884028218">
    <w:abstractNumId w:val="31"/>
  </w:num>
  <w:num w:numId="116" w16cid:durableId="1077632543">
    <w:abstractNumId w:val="53"/>
  </w:num>
  <w:num w:numId="117" w16cid:durableId="1171484519">
    <w:abstractNumId w:val="68"/>
  </w:num>
  <w:num w:numId="118" w16cid:durableId="221336919">
    <w:abstractNumId w:val="45"/>
  </w:num>
  <w:num w:numId="119" w16cid:durableId="19936720">
    <w:abstractNumId w:val="38"/>
  </w:num>
  <w:num w:numId="120" w16cid:durableId="1022053337">
    <w:abstractNumId w:val="23"/>
  </w:num>
  <w:num w:numId="121" w16cid:durableId="1509058037">
    <w:abstractNumId w:val="55"/>
  </w:num>
  <w:num w:numId="122" w16cid:durableId="1227958999">
    <w:abstractNumId w:val="59"/>
  </w:num>
  <w:num w:numId="123" w16cid:durableId="1892689028">
    <w:abstractNumId w:val="2"/>
  </w:num>
  <w:num w:numId="124" w16cid:durableId="835074072">
    <w:abstractNumId w:val="35"/>
  </w:num>
  <w:num w:numId="125" w16cid:durableId="1375613981">
    <w:abstractNumId w:val="108"/>
  </w:num>
  <w:num w:numId="126" w16cid:durableId="2067530561">
    <w:abstractNumId w:val="4"/>
  </w:num>
  <w:num w:numId="127" w16cid:durableId="825321832">
    <w:abstractNumId w:val="128"/>
  </w:num>
  <w:num w:numId="128" w16cid:durableId="1248750">
    <w:abstractNumId w:val="22"/>
  </w:num>
  <w:num w:numId="129" w16cid:durableId="60569612">
    <w:abstractNumId w:val="107"/>
  </w:num>
  <w:num w:numId="130" w16cid:durableId="508718795">
    <w:abstractNumId w:val="65"/>
  </w:num>
  <w:num w:numId="131" w16cid:durableId="2005161215">
    <w:abstractNumId w:val="131"/>
  </w:num>
  <w:num w:numId="132" w16cid:durableId="1379017036">
    <w:abstractNumId w:val="14"/>
  </w:num>
  <w:num w:numId="133" w16cid:durableId="1096318728">
    <w:abstractNumId w:val="39"/>
  </w:num>
  <w:num w:numId="134" w16cid:durableId="1261914866">
    <w:abstractNumId w:val="117"/>
  </w:num>
  <w:num w:numId="135" w16cid:durableId="694889884">
    <w:abstractNumId w:val="29"/>
  </w:num>
  <w:num w:numId="136" w16cid:durableId="1335721149">
    <w:abstractNumId w:val="32"/>
  </w:num>
  <w:num w:numId="137" w16cid:durableId="427700339">
    <w:abstractNumId w:val="1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43"/>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0E6"/>
    <w:rsid w:val="00002622"/>
    <w:rsid w:val="000128F4"/>
    <w:rsid w:val="00032D6C"/>
    <w:rsid w:val="0003756B"/>
    <w:rsid w:val="00040B9E"/>
    <w:rsid w:val="000450A2"/>
    <w:rsid w:val="000603AB"/>
    <w:rsid w:val="0006296B"/>
    <w:rsid w:val="00063E4B"/>
    <w:rsid w:val="00071152"/>
    <w:rsid w:val="00076E46"/>
    <w:rsid w:val="00085336"/>
    <w:rsid w:val="00094CC2"/>
    <w:rsid w:val="000A04B2"/>
    <w:rsid w:val="000A2C89"/>
    <w:rsid w:val="000A4961"/>
    <w:rsid w:val="000B4296"/>
    <w:rsid w:val="000C4C38"/>
    <w:rsid w:val="000D1252"/>
    <w:rsid w:val="000D272D"/>
    <w:rsid w:val="000D2A51"/>
    <w:rsid w:val="000D2EF2"/>
    <w:rsid w:val="000E17D0"/>
    <w:rsid w:val="000E31E4"/>
    <w:rsid w:val="000F3667"/>
    <w:rsid w:val="000F7FCD"/>
    <w:rsid w:val="0011185A"/>
    <w:rsid w:val="00112B36"/>
    <w:rsid w:val="001170B2"/>
    <w:rsid w:val="00123D7A"/>
    <w:rsid w:val="001250CB"/>
    <w:rsid w:val="0012516F"/>
    <w:rsid w:val="0014682D"/>
    <w:rsid w:val="00147E41"/>
    <w:rsid w:val="001654F2"/>
    <w:rsid w:val="0017049A"/>
    <w:rsid w:val="001763D5"/>
    <w:rsid w:val="00180C01"/>
    <w:rsid w:val="00193FB2"/>
    <w:rsid w:val="00194480"/>
    <w:rsid w:val="001A409B"/>
    <w:rsid w:val="001B2305"/>
    <w:rsid w:val="001B2B8E"/>
    <w:rsid w:val="001B5BDD"/>
    <w:rsid w:val="001D1FA9"/>
    <w:rsid w:val="001D5ACB"/>
    <w:rsid w:val="001D730A"/>
    <w:rsid w:val="001E761A"/>
    <w:rsid w:val="001F284A"/>
    <w:rsid w:val="00202681"/>
    <w:rsid w:val="00204475"/>
    <w:rsid w:val="00207778"/>
    <w:rsid w:val="00217FB8"/>
    <w:rsid w:val="00232655"/>
    <w:rsid w:val="00236097"/>
    <w:rsid w:val="002401CB"/>
    <w:rsid w:val="00242B5C"/>
    <w:rsid w:val="00245A36"/>
    <w:rsid w:val="00253AB5"/>
    <w:rsid w:val="002603A9"/>
    <w:rsid w:val="002629E4"/>
    <w:rsid w:val="00267F39"/>
    <w:rsid w:val="002742FD"/>
    <w:rsid w:val="002748EB"/>
    <w:rsid w:val="002814F7"/>
    <w:rsid w:val="00282114"/>
    <w:rsid w:val="0029107A"/>
    <w:rsid w:val="002A314C"/>
    <w:rsid w:val="002B1683"/>
    <w:rsid w:val="002B1FEE"/>
    <w:rsid w:val="002B7883"/>
    <w:rsid w:val="002D6410"/>
    <w:rsid w:val="002E08C1"/>
    <w:rsid w:val="002E09ED"/>
    <w:rsid w:val="002E1E6F"/>
    <w:rsid w:val="002E1EBB"/>
    <w:rsid w:val="002E4338"/>
    <w:rsid w:val="002E4BE7"/>
    <w:rsid w:val="002F0FCF"/>
    <w:rsid w:val="003009D2"/>
    <w:rsid w:val="00303204"/>
    <w:rsid w:val="003045D6"/>
    <w:rsid w:val="00304B67"/>
    <w:rsid w:val="00313B6B"/>
    <w:rsid w:val="00314732"/>
    <w:rsid w:val="00322E4C"/>
    <w:rsid w:val="0032745B"/>
    <w:rsid w:val="00327E3F"/>
    <w:rsid w:val="00331C54"/>
    <w:rsid w:val="00337F3E"/>
    <w:rsid w:val="00340097"/>
    <w:rsid w:val="003443BE"/>
    <w:rsid w:val="00344B95"/>
    <w:rsid w:val="00346F00"/>
    <w:rsid w:val="00351CFC"/>
    <w:rsid w:val="00355072"/>
    <w:rsid w:val="00360B69"/>
    <w:rsid w:val="0036539A"/>
    <w:rsid w:val="00374953"/>
    <w:rsid w:val="00375A50"/>
    <w:rsid w:val="0037663F"/>
    <w:rsid w:val="0038102A"/>
    <w:rsid w:val="00382806"/>
    <w:rsid w:val="0039122A"/>
    <w:rsid w:val="003A5AB1"/>
    <w:rsid w:val="003A6424"/>
    <w:rsid w:val="003B1873"/>
    <w:rsid w:val="003B3762"/>
    <w:rsid w:val="003B4C64"/>
    <w:rsid w:val="003B677A"/>
    <w:rsid w:val="003B6C64"/>
    <w:rsid w:val="003C1296"/>
    <w:rsid w:val="003C7753"/>
    <w:rsid w:val="003D3093"/>
    <w:rsid w:val="003E48D4"/>
    <w:rsid w:val="003F38AD"/>
    <w:rsid w:val="003F7E73"/>
    <w:rsid w:val="00401003"/>
    <w:rsid w:val="00406FBE"/>
    <w:rsid w:val="00410413"/>
    <w:rsid w:val="0041387B"/>
    <w:rsid w:val="004144B4"/>
    <w:rsid w:val="00424434"/>
    <w:rsid w:val="00435A64"/>
    <w:rsid w:val="004362BD"/>
    <w:rsid w:val="00444440"/>
    <w:rsid w:val="00447F8F"/>
    <w:rsid w:val="00451AD8"/>
    <w:rsid w:val="00454BB6"/>
    <w:rsid w:val="00454F93"/>
    <w:rsid w:val="00457A11"/>
    <w:rsid w:val="00460661"/>
    <w:rsid w:val="004628D9"/>
    <w:rsid w:val="00483E2F"/>
    <w:rsid w:val="00490857"/>
    <w:rsid w:val="004908C6"/>
    <w:rsid w:val="00494224"/>
    <w:rsid w:val="004951D8"/>
    <w:rsid w:val="00495E31"/>
    <w:rsid w:val="004A27C5"/>
    <w:rsid w:val="004A419C"/>
    <w:rsid w:val="004A518C"/>
    <w:rsid w:val="004B1F13"/>
    <w:rsid w:val="004B72B4"/>
    <w:rsid w:val="004B79EA"/>
    <w:rsid w:val="004C157D"/>
    <w:rsid w:val="004C2661"/>
    <w:rsid w:val="004D7DC5"/>
    <w:rsid w:val="004E65BA"/>
    <w:rsid w:val="00505CAA"/>
    <w:rsid w:val="005145DD"/>
    <w:rsid w:val="005204FB"/>
    <w:rsid w:val="005311B7"/>
    <w:rsid w:val="00531AB1"/>
    <w:rsid w:val="00535CB4"/>
    <w:rsid w:val="00537DF0"/>
    <w:rsid w:val="00544B8E"/>
    <w:rsid w:val="005511E1"/>
    <w:rsid w:val="00573297"/>
    <w:rsid w:val="00574EB7"/>
    <w:rsid w:val="00575FE5"/>
    <w:rsid w:val="00581595"/>
    <w:rsid w:val="00583294"/>
    <w:rsid w:val="00584AF4"/>
    <w:rsid w:val="00584D4C"/>
    <w:rsid w:val="00587B6B"/>
    <w:rsid w:val="00595B27"/>
    <w:rsid w:val="005A1C16"/>
    <w:rsid w:val="005A2BC2"/>
    <w:rsid w:val="005A3B23"/>
    <w:rsid w:val="005B1A51"/>
    <w:rsid w:val="005C19A4"/>
    <w:rsid w:val="005C22D7"/>
    <w:rsid w:val="005D4E3B"/>
    <w:rsid w:val="005D6A94"/>
    <w:rsid w:val="005E397C"/>
    <w:rsid w:val="005E4CE2"/>
    <w:rsid w:val="005E7DA8"/>
    <w:rsid w:val="005F024C"/>
    <w:rsid w:val="00604432"/>
    <w:rsid w:val="00604EB2"/>
    <w:rsid w:val="006143C4"/>
    <w:rsid w:val="00614A42"/>
    <w:rsid w:val="00625561"/>
    <w:rsid w:val="006378B4"/>
    <w:rsid w:val="006509A2"/>
    <w:rsid w:val="00654100"/>
    <w:rsid w:val="00661A5B"/>
    <w:rsid w:val="00661B0C"/>
    <w:rsid w:val="006702FB"/>
    <w:rsid w:val="006711AA"/>
    <w:rsid w:val="00671A02"/>
    <w:rsid w:val="006775FA"/>
    <w:rsid w:val="00677ED1"/>
    <w:rsid w:val="006B710A"/>
    <w:rsid w:val="006C424A"/>
    <w:rsid w:val="006C4963"/>
    <w:rsid w:val="006C4A43"/>
    <w:rsid w:val="006C7BAF"/>
    <w:rsid w:val="006D2EF3"/>
    <w:rsid w:val="006D4A57"/>
    <w:rsid w:val="006D5D7F"/>
    <w:rsid w:val="00704EB2"/>
    <w:rsid w:val="00710667"/>
    <w:rsid w:val="00721EBC"/>
    <w:rsid w:val="00733A33"/>
    <w:rsid w:val="00733CD3"/>
    <w:rsid w:val="007420B6"/>
    <w:rsid w:val="00742274"/>
    <w:rsid w:val="0076309A"/>
    <w:rsid w:val="0076321D"/>
    <w:rsid w:val="00784AB4"/>
    <w:rsid w:val="00792EC1"/>
    <w:rsid w:val="007A6177"/>
    <w:rsid w:val="007C63F9"/>
    <w:rsid w:val="007E0C8C"/>
    <w:rsid w:val="00807EBF"/>
    <w:rsid w:val="008103A2"/>
    <w:rsid w:val="00811569"/>
    <w:rsid w:val="00812CAC"/>
    <w:rsid w:val="00815044"/>
    <w:rsid w:val="008152FF"/>
    <w:rsid w:val="0081729B"/>
    <w:rsid w:val="00820C68"/>
    <w:rsid w:val="00832844"/>
    <w:rsid w:val="008360D5"/>
    <w:rsid w:val="0084363C"/>
    <w:rsid w:val="00871722"/>
    <w:rsid w:val="00872031"/>
    <w:rsid w:val="00872066"/>
    <w:rsid w:val="00880B75"/>
    <w:rsid w:val="00890FB7"/>
    <w:rsid w:val="008A0CE5"/>
    <w:rsid w:val="008A4F1A"/>
    <w:rsid w:val="008B018B"/>
    <w:rsid w:val="008C115C"/>
    <w:rsid w:val="008C2031"/>
    <w:rsid w:val="008C39A7"/>
    <w:rsid w:val="008C53D9"/>
    <w:rsid w:val="008C6974"/>
    <w:rsid w:val="008D00A7"/>
    <w:rsid w:val="008D13D0"/>
    <w:rsid w:val="008D3AC0"/>
    <w:rsid w:val="008D4AEF"/>
    <w:rsid w:val="008E7E18"/>
    <w:rsid w:val="008F4301"/>
    <w:rsid w:val="008F462D"/>
    <w:rsid w:val="00907489"/>
    <w:rsid w:val="009125AF"/>
    <w:rsid w:val="009154A9"/>
    <w:rsid w:val="00920586"/>
    <w:rsid w:val="00924AD3"/>
    <w:rsid w:val="00927B65"/>
    <w:rsid w:val="00933FDE"/>
    <w:rsid w:val="00943924"/>
    <w:rsid w:val="00944E88"/>
    <w:rsid w:val="009465A6"/>
    <w:rsid w:val="009508D4"/>
    <w:rsid w:val="009560F2"/>
    <w:rsid w:val="009579EA"/>
    <w:rsid w:val="00961C9B"/>
    <w:rsid w:val="00962B47"/>
    <w:rsid w:val="00970828"/>
    <w:rsid w:val="00970B89"/>
    <w:rsid w:val="0097623F"/>
    <w:rsid w:val="009805BE"/>
    <w:rsid w:val="0098103F"/>
    <w:rsid w:val="009869A1"/>
    <w:rsid w:val="009A09B9"/>
    <w:rsid w:val="009A3916"/>
    <w:rsid w:val="009C2F54"/>
    <w:rsid w:val="009C2F6E"/>
    <w:rsid w:val="009D0CF1"/>
    <w:rsid w:val="009D1D5B"/>
    <w:rsid w:val="009D3552"/>
    <w:rsid w:val="009D48C2"/>
    <w:rsid w:val="009D7FAD"/>
    <w:rsid w:val="009E3FA6"/>
    <w:rsid w:val="009E7B62"/>
    <w:rsid w:val="009F03ED"/>
    <w:rsid w:val="009F09CF"/>
    <w:rsid w:val="009F1366"/>
    <w:rsid w:val="009F4937"/>
    <w:rsid w:val="009F54D3"/>
    <w:rsid w:val="009F5CB3"/>
    <w:rsid w:val="009F5E0E"/>
    <w:rsid w:val="00A00662"/>
    <w:rsid w:val="00A066E1"/>
    <w:rsid w:val="00A071BF"/>
    <w:rsid w:val="00A138A4"/>
    <w:rsid w:val="00A30490"/>
    <w:rsid w:val="00A30DC4"/>
    <w:rsid w:val="00A409F9"/>
    <w:rsid w:val="00A52CFA"/>
    <w:rsid w:val="00A61AB9"/>
    <w:rsid w:val="00A82215"/>
    <w:rsid w:val="00A83FD6"/>
    <w:rsid w:val="00A927E8"/>
    <w:rsid w:val="00A9422D"/>
    <w:rsid w:val="00A97E0B"/>
    <w:rsid w:val="00AB0BAB"/>
    <w:rsid w:val="00AB5AC3"/>
    <w:rsid w:val="00AB7ACC"/>
    <w:rsid w:val="00AD2AE1"/>
    <w:rsid w:val="00AE547D"/>
    <w:rsid w:val="00B06239"/>
    <w:rsid w:val="00B12614"/>
    <w:rsid w:val="00B14E0C"/>
    <w:rsid w:val="00B172DD"/>
    <w:rsid w:val="00B17DFC"/>
    <w:rsid w:val="00B20479"/>
    <w:rsid w:val="00B2314A"/>
    <w:rsid w:val="00B27D9E"/>
    <w:rsid w:val="00B30731"/>
    <w:rsid w:val="00B32B25"/>
    <w:rsid w:val="00B35920"/>
    <w:rsid w:val="00B42C5C"/>
    <w:rsid w:val="00B64510"/>
    <w:rsid w:val="00B71E64"/>
    <w:rsid w:val="00BA4464"/>
    <w:rsid w:val="00BB0065"/>
    <w:rsid w:val="00BB2FC2"/>
    <w:rsid w:val="00BB4227"/>
    <w:rsid w:val="00BB6B5E"/>
    <w:rsid w:val="00BC10E6"/>
    <w:rsid w:val="00BD04CF"/>
    <w:rsid w:val="00BD1EA1"/>
    <w:rsid w:val="00BD43DE"/>
    <w:rsid w:val="00BD6C0C"/>
    <w:rsid w:val="00C032AA"/>
    <w:rsid w:val="00C0480D"/>
    <w:rsid w:val="00C14AE7"/>
    <w:rsid w:val="00C259ED"/>
    <w:rsid w:val="00C27BB9"/>
    <w:rsid w:val="00C3006C"/>
    <w:rsid w:val="00C341D5"/>
    <w:rsid w:val="00C449E6"/>
    <w:rsid w:val="00C479D0"/>
    <w:rsid w:val="00C5149C"/>
    <w:rsid w:val="00C51D4B"/>
    <w:rsid w:val="00C55741"/>
    <w:rsid w:val="00C62A1D"/>
    <w:rsid w:val="00C73A29"/>
    <w:rsid w:val="00C75F88"/>
    <w:rsid w:val="00C97561"/>
    <w:rsid w:val="00CA1A60"/>
    <w:rsid w:val="00CB411C"/>
    <w:rsid w:val="00CB5497"/>
    <w:rsid w:val="00CC4E5F"/>
    <w:rsid w:val="00CD0EE1"/>
    <w:rsid w:val="00CD4EB4"/>
    <w:rsid w:val="00CE2F77"/>
    <w:rsid w:val="00CF4002"/>
    <w:rsid w:val="00CF574D"/>
    <w:rsid w:val="00D039A9"/>
    <w:rsid w:val="00D0408B"/>
    <w:rsid w:val="00D0724A"/>
    <w:rsid w:val="00D075B4"/>
    <w:rsid w:val="00D0774F"/>
    <w:rsid w:val="00D17A9D"/>
    <w:rsid w:val="00D33AC6"/>
    <w:rsid w:val="00D36D34"/>
    <w:rsid w:val="00D44E8C"/>
    <w:rsid w:val="00D51E01"/>
    <w:rsid w:val="00D54F15"/>
    <w:rsid w:val="00D7344F"/>
    <w:rsid w:val="00D818CB"/>
    <w:rsid w:val="00D83132"/>
    <w:rsid w:val="00D94744"/>
    <w:rsid w:val="00D96023"/>
    <w:rsid w:val="00DA3F32"/>
    <w:rsid w:val="00DC550F"/>
    <w:rsid w:val="00DD2819"/>
    <w:rsid w:val="00DE2F56"/>
    <w:rsid w:val="00DE474E"/>
    <w:rsid w:val="00DE52CC"/>
    <w:rsid w:val="00DF072B"/>
    <w:rsid w:val="00DF11B2"/>
    <w:rsid w:val="00DF5078"/>
    <w:rsid w:val="00E20CDB"/>
    <w:rsid w:val="00E21BFB"/>
    <w:rsid w:val="00E2347B"/>
    <w:rsid w:val="00E24400"/>
    <w:rsid w:val="00E30A31"/>
    <w:rsid w:val="00E3168F"/>
    <w:rsid w:val="00E34C52"/>
    <w:rsid w:val="00E47653"/>
    <w:rsid w:val="00E51A27"/>
    <w:rsid w:val="00E61E84"/>
    <w:rsid w:val="00E627D5"/>
    <w:rsid w:val="00E63AAF"/>
    <w:rsid w:val="00E64935"/>
    <w:rsid w:val="00E66133"/>
    <w:rsid w:val="00E75182"/>
    <w:rsid w:val="00E83689"/>
    <w:rsid w:val="00E852D1"/>
    <w:rsid w:val="00E90B22"/>
    <w:rsid w:val="00E97906"/>
    <w:rsid w:val="00E97F24"/>
    <w:rsid w:val="00EA095D"/>
    <w:rsid w:val="00EA65D1"/>
    <w:rsid w:val="00EB3FDA"/>
    <w:rsid w:val="00EC03C2"/>
    <w:rsid w:val="00EC1C46"/>
    <w:rsid w:val="00EC2CD4"/>
    <w:rsid w:val="00ED17A0"/>
    <w:rsid w:val="00ED733A"/>
    <w:rsid w:val="00EF2858"/>
    <w:rsid w:val="00F045AE"/>
    <w:rsid w:val="00F04749"/>
    <w:rsid w:val="00F04B05"/>
    <w:rsid w:val="00F23101"/>
    <w:rsid w:val="00F34A67"/>
    <w:rsid w:val="00F4155D"/>
    <w:rsid w:val="00F44C9A"/>
    <w:rsid w:val="00F462B2"/>
    <w:rsid w:val="00F47766"/>
    <w:rsid w:val="00F55463"/>
    <w:rsid w:val="00F61F79"/>
    <w:rsid w:val="00F667CA"/>
    <w:rsid w:val="00F6681B"/>
    <w:rsid w:val="00F712BF"/>
    <w:rsid w:val="00F72CC1"/>
    <w:rsid w:val="00F765DB"/>
    <w:rsid w:val="00F80FAB"/>
    <w:rsid w:val="00F90B8B"/>
    <w:rsid w:val="00F9124E"/>
    <w:rsid w:val="00F932C5"/>
    <w:rsid w:val="00FA03A9"/>
    <w:rsid w:val="00FA3568"/>
    <w:rsid w:val="00FA3A09"/>
    <w:rsid w:val="00FB04C8"/>
    <w:rsid w:val="00FB1D51"/>
    <w:rsid w:val="00FB1F3A"/>
    <w:rsid w:val="00FB34A5"/>
    <w:rsid w:val="00FD3A54"/>
    <w:rsid w:val="00FD7354"/>
    <w:rsid w:val="00FE2571"/>
    <w:rsid w:val="00FE2B2B"/>
    <w:rsid w:val="00FE3AF1"/>
    <w:rsid w:val="00FE6644"/>
    <w:rsid w:val="00FF72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951BB"/>
  <w15:chartTrackingRefBased/>
  <w15:docId w15:val="{745FD5C0-251B-F047-90D2-3825D2FE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9A1"/>
    <w:pPr>
      <w:spacing w:line="276" w:lineRule="auto"/>
    </w:pPr>
    <w:rPr>
      <w:rFonts w:ascii="Arial" w:hAnsi="Arial" w:cs="Arial"/>
      <w:color w:val="00363A"/>
    </w:rPr>
  </w:style>
  <w:style w:type="paragraph" w:styleId="Heading1">
    <w:name w:val="heading 1"/>
    <w:basedOn w:val="Header"/>
    <w:next w:val="Normal"/>
    <w:link w:val="Heading1Char"/>
    <w:uiPriority w:val="9"/>
    <w:qFormat/>
    <w:rsid w:val="00F9124E"/>
    <w:pPr>
      <w:tabs>
        <w:tab w:val="clear" w:pos="4513"/>
      </w:tabs>
      <w:spacing w:after="240" w:line="192" w:lineRule="auto"/>
      <w:outlineLvl w:val="0"/>
    </w:pPr>
    <w:rPr>
      <w:rFonts w:ascii="Impact" w:hAnsi="Impact" w:cs="Times New Roman (Body CS)"/>
      <w:caps/>
      <w:color w:val="FF4900"/>
      <w:sz w:val="52"/>
      <w:szCs w:val="56"/>
    </w:rPr>
  </w:style>
  <w:style w:type="paragraph" w:styleId="Heading2">
    <w:name w:val="heading 2"/>
    <w:basedOn w:val="Normal"/>
    <w:next w:val="Normal"/>
    <w:link w:val="Heading2Char"/>
    <w:uiPriority w:val="9"/>
    <w:unhideWhenUsed/>
    <w:qFormat/>
    <w:rsid w:val="006C4963"/>
    <w:pPr>
      <w:spacing w:before="480" w:after="240" w:line="264" w:lineRule="auto"/>
      <w:outlineLvl w:val="1"/>
    </w:pPr>
    <w:rPr>
      <w:spacing w:val="-2"/>
      <w:sz w:val="40"/>
      <w:szCs w:val="36"/>
    </w:rPr>
  </w:style>
  <w:style w:type="paragraph" w:styleId="Heading3">
    <w:name w:val="heading 3"/>
    <w:basedOn w:val="Normal"/>
    <w:link w:val="Heading3Char"/>
    <w:uiPriority w:val="9"/>
    <w:qFormat/>
    <w:rsid w:val="006C4963"/>
    <w:pPr>
      <w:spacing w:before="360"/>
      <w:outlineLvl w:val="2"/>
    </w:pPr>
    <w:rPr>
      <w:b/>
      <w:bCs/>
      <w:sz w:val="28"/>
      <w:szCs w:val="24"/>
    </w:rPr>
  </w:style>
  <w:style w:type="paragraph" w:styleId="Heading4">
    <w:name w:val="heading 4"/>
    <w:aliases w:val="Normal (Large)"/>
    <w:basedOn w:val="Normal"/>
    <w:next w:val="Normal"/>
    <w:link w:val="Heading4Char"/>
    <w:uiPriority w:val="9"/>
    <w:unhideWhenUsed/>
    <w:qFormat/>
    <w:rsid w:val="00123D7A"/>
    <w:pPr>
      <w:keepNext/>
      <w:keepLines/>
      <w:spacing w:before="40" w:after="80"/>
      <w:outlineLvl w:val="3"/>
    </w:pPr>
    <w:rPr>
      <w:rFonts w:eastAsiaTheme="majorEastAsia" w:cstheme="majorBidi"/>
      <w:iCs/>
      <w:sz w:val="32"/>
    </w:rPr>
  </w:style>
  <w:style w:type="paragraph" w:styleId="Heading5">
    <w:name w:val="heading 5"/>
    <w:basedOn w:val="Normal"/>
    <w:next w:val="Normal"/>
    <w:link w:val="Heading5Char"/>
    <w:uiPriority w:val="9"/>
    <w:unhideWhenUsed/>
    <w:qFormat/>
    <w:rsid w:val="008152FF"/>
    <w:pPr>
      <w:keepNext/>
      <w:keepLines/>
      <w:spacing w:before="40" w:after="80"/>
      <w:outlineLvl w:val="4"/>
    </w:pPr>
    <w:rPr>
      <w:rFonts w:eastAsiaTheme="majorEastAsia" w:cstheme="majorBidi"/>
      <w:b/>
    </w:rPr>
  </w:style>
  <w:style w:type="paragraph" w:styleId="Heading6">
    <w:name w:val="heading 6"/>
    <w:basedOn w:val="Normal"/>
    <w:next w:val="Normal"/>
    <w:link w:val="Heading6Char"/>
    <w:uiPriority w:val="9"/>
    <w:unhideWhenUsed/>
    <w:qFormat/>
    <w:rsid w:val="000D1252"/>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unhideWhenUsed/>
    <w:qFormat/>
    <w:rsid w:val="00BC10E6"/>
    <w:pPr>
      <w:keepNext/>
      <w:keepLines/>
      <w:spacing w:before="40" w:after="0"/>
      <w:outlineLvl w:val="6"/>
    </w:pPr>
    <w:rPr>
      <w:rFonts w:asciiTheme="majorHAnsi" w:eastAsiaTheme="majorEastAsia" w:hAnsiTheme="majorHAnsi" w:cstheme="majorBidi"/>
      <w:i/>
      <w:iCs/>
      <w:color w:val="7F24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6711AA"/>
    <w:pPr>
      <w:ind w:left="720"/>
      <w:contextualSpacing/>
    </w:pPr>
  </w:style>
  <w:style w:type="paragraph" w:styleId="EndnoteText">
    <w:name w:val="endnote text"/>
    <w:basedOn w:val="Normal"/>
    <w:link w:val="EndnoteTextChar"/>
    <w:uiPriority w:val="99"/>
    <w:semiHidden/>
    <w:unhideWhenUsed/>
    <w:rsid w:val="002F0FC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0FCF"/>
    <w:rPr>
      <w:sz w:val="20"/>
      <w:szCs w:val="20"/>
    </w:rPr>
  </w:style>
  <w:style w:type="character" w:styleId="EndnoteReference">
    <w:name w:val="endnote reference"/>
    <w:basedOn w:val="DefaultParagraphFont"/>
    <w:uiPriority w:val="99"/>
    <w:semiHidden/>
    <w:unhideWhenUsed/>
    <w:rsid w:val="002F0FCF"/>
    <w:rPr>
      <w:vertAlign w:val="superscript"/>
    </w:rPr>
  </w:style>
  <w:style w:type="paragraph" w:styleId="FootnoteText">
    <w:name w:val="footnote text"/>
    <w:aliases w:val="RV Footnote Text,Footnote Text Char Char,Footnote Text Char1 Char Char,Footnote Text Char Char Char Char,Footnote Text Char1 Char Char Char Char,Footnote Char Char Char Char Char,Footnote Text Char Char Char Char Char Char,Footnot,5_"/>
    <w:basedOn w:val="Normal"/>
    <w:link w:val="FootnoteTextChar"/>
    <w:unhideWhenUsed/>
    <w:rsid w:val="002F0FCF"/>
    <w:pPr>
      <w:spacing w:after="0" w:line="240" w:lineRule="auto"/>
    </w:pPr>
    <w:rPr>
      <w:sz w:val="20"/>
      <w:szCs w:val="20"/>
    </w:rPr>
  </w:style>
  <w:style w:type="character" w:customStyle="1" w:styleId="FootnoteTextChar">
    <w:name w:val="Footnote Text Char"/>
    <w:aliases w:val="RV Footnote Text Char,Footnote Text Char Char Char,Footnote Text Char1 Char Char Char,Footnote Text Char Char Char Char Char,Footnote Text Char1 Char Char Char Char Char,Footnote Char Char Char Char Char Char,Footnot Char,5_ Char"/>
    <w:basedOn w:val="DefaultParagraphFont"/>
    <w:link w:val="FootnoteText"/>
    <w:rsid w:val="002F0FCF"/>
    <w:rPr>
      <w:sz w:val="20"/>
      <w:szCs w:val="20"/>
    </w:rPr>
  </w:style>
  <w:style w:type="character" w:styleId="FootnoteReference">
    <w:name w:val="footnote reference"/>
    <w:basedOn w:val="DefaultParagraphFont"/>
    <w:unhideWhenUsed/>
    <w:rsid w:val="002F0FCF"/>
    <w:rPr>
      <w:vertAlign w:val="superscript"/>
    </w:rPr>
  </w:style>
  <w:style w:type="paragraph" w:styleId="Header">
    <w:name w:val="header"/>
    <w:basedOn w:val="Normal"/>
    <w:link w:val="HeaderChar"/>
    <w:uiPriority w:val="99"/>
    <w:unhideWhenUsed/>
    <w:rsid w:val="00F045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5AE"/>
  </w:style>
  <w:style w:type="paragraph" w:styleId="Footer">
    <w:name w:val="footer"/>
    <w:basedOn w:val="Normal"/>
    <w:link w:val="FooterChar"/>
    <w:uiPriority w:val="99"/>
    <w:unhideWhenUsed/>
    <w:rsid w:val="00F045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5AE"/>
  </w:style>
  <w:style w:type="character" w:customStyle="1" w:styleId="Heading3Char">
    <w:name w:val="Heading 3 Char"/>
    <w:basedOn w:val="DefaultParagraphFont"/>
    <w:link w:val="Heading3"/>
    <w:uiPriority w:val="9"/>
    <w:rsid w:val="006C4963"/>
    <w:rPr>
      <w:rFonts w:ascii="Arial" w:hAnsi="Arial" w:cs="Arial"/>
      <w:b/>
      <w:bCs/>
      <w:color w:val="00363A"/>
      <w:sz w:val="28"/>
      <w:szCs w:val="24"/>
    </w:rPr>
  </w:style>
  <w:style w:type="character" w:styleId="Hyperlink">
    <w:name w:val="Hyperlink"/>
    <w:basedOn w:val="DefaultParagraphFont"/>
    <w:uiPriority w:val="99"/>
    <w:unhideWhenUsed/>
    <w:rsid w:val="004B72B4"/>
    <w:rPr>
      <w:rFonts w:asciiTheme="majorHAnsi" w:hAnsiTheme="majorHAnsi"/>
      <w:b w:val="0"/>
      <w:i w:val="0"/>
      <w:color w:val="FF4900"/>
      <w:sz w:val="22"/>
      <w:u w:val="single" w:color="FF4900"/>
    </w:rPr>
  </w:style>
  <w:style w:type="character" w:customStyle="1" w:styleId="Heading1Char">
    <w:name w:val="Heading 1 Char"/>
    <w:basedOn w:val="DefaultParagraphFont"/>
    <w:link w:val="Heading1"/>
    <w:uiPriority w:val="9"/>
    <w:rsid w:val="00F9124E"/>
    <w:rPr>
      <w:rFonts w:ascii="Impact" w:hAnsi="Impact" w:cs="Times New Roman (Body CS)"/>
      <w:caps/>
      <w:color w:val="FF4900"/>
      <w:sz w:val="52"/>
      <w:szCs w:val="56"/>
    </w:rPr>
  </w:style>
  <w:style w:type="character" w:customStyle="1" w:styleId="Heading2Char">
    <w:name w:val="Heading 2 Char"/>
    <w:basedOn w:val="DefaultParagraphFont"/>
    <w:link w:val="Heading2"/>
    <w:uiPriority w:val="9"/>
    <w:rsid w:val="006C4963"/>
    <w:rPr>
      <w:rFonts w:ascii="Arial" w:hAnsi="Arial" w:cs="Arial"/>
      <w:color w:val="00363A"/>
      <w:spacing w:val="-2"/>
      <w:sz w:val="40"/>
      <w:szCs w:val="36"/>
    </w:rPr>
  </w:style>
  <w:style w:type="character" w:styleId="PageNumber">
    <w:name w:val="page number"/>
    <w:basedOn w:val="DefaultParagraphFont"/>
    <w:uiPriority w:val="99"/>
    <w:semiHidden/>
    <w:unhideWhenUsed/>
    <w:rsid w:val="00D94744"/>
  </w:style>
  <w:style w:type="table" w:styleId="TableGrid">
    <w:name w:val="Table Grid"/>
    <w:basedOn w:val="TableNormal"/>
    <w:uiPriority w:val="39"/>
    <w:rsid w:val="00D94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E48D4"/>
    <w:pPr>
      <w:spacing w:after="0" w:line="240" w:lineRule="auto"/>
    </w:pPr>
    <w:rPr>
      <w:rFonts w:ascii="Arial" w:hAnsi="Arial" w:cs="Arial"/>
      <w:color w:val="00363A"/>
    </w:rPr>
  </w:style>
  <w:style w:type="paragraph" w:styleId="Title">
    <w:name w:val="Title"/>
    <w:basedOn w:val="Normal"/>
    <w:next w:val="Normal"/>
    <w:link w:val="TitleChar"/>
    <w:uiPriority w:val="10"/>
    <w:qFormat/>
    <w:rsid w:val="00FB34A5"/>
    <w:pPr>
      <w:spacing w:after="0" w:line="192" w:lineRule="auto"/>
      <w:contextualSpacing/>
    </w:pPr>
    <w:rPr>
      <w:rFonts w:ascii="Impact" w:eastAsiaTheme="majorEastAsia" w:hAnsi="Impact" w:cs="Times New Roman (Headings CS)"/>
      <w:caps/>
      <w:color w:val="FFFDEE" w:themeColor="background1"/>
      <w:spacing w:val="-10"/>
      <w:kern w:val="28"/>
      <w:sz w:val="160"/>
      <w:szCs w:val="160"/>
    </w:rPr>
  </w:style>
  <w:style w:type="character" w:customStyle="1" w:styleId="TitleChar">
    <w:name w:val="Title Char"/>
    <w:basedOn w:val="DefaultParagraphFont"/>
    <w:link w:val="Title"/>
    <w:uiPriority w:val="10"/>
    <w:rsid w:val="00FB34A5"/>
    <w:rPr>
      <w:rFonts w:ascii="Impact" w:eastAsiaTheme="majorEastAsia" w:hAnsi="Impact" w:cs="Times New Roman (Headings CS)"/>
      <w:caps/>
      <w:color w:val="FFFDEE" w:themeColor="background1"/>
      <w:spacing w:val="-10"/>
      <w:kern w:val="28"/>
      <w:sz w:val="160"/>
      <w:szCs w:val="160"/>
    </w:rPr>
  </w:style>
  <w:style w:type="paragraph" w:styleId="Subtitle">
    <w:name w:val="Subtitle"/>
    <w:basedOn w:val="Normal"/>
    <w:next w:val="Normal"/>
    <w:link w:val="SubtitleChar"/>
    <w:uiPriority w:val="11"/>
    <w:qFormat/>
    <w:rsid w:val="00D83132"/>
    <w:pPr>
      <w:numPr>
        <w:ilvl w:val="1"/>
      </w:numPr>
      <w:spacing w:line="264" w:lineRule="auto"/>
    </w:pPr>
    <w:rPr>
      <w:rFonts w:eastAsiaTheme="minorEastAsia" w:cs="Times New Roman (Body CS)"/>
      <w:spacing w:val="-2"/>
      <w:sz w:val="40"/>
      <w:szCs w:val="36"/>
    </w:rPr>
  </w:style>
  <w:style w:type="character" w:customStyle="1" w:styleId="SubtitleChar">
    <w:name w:val="Subtitle Char"/>
    <w:basedOn w:val="DefaultParagraphFont"/>
    <w:link w:val="Subtitle"/>
    <w:uiPriority w:val="11"/>
    <w:rsid w:val="00D83132"/>
    <w:rPr>
      <w:rFonts w:ascii="Arial" w:eastAsiaTheme="minorEastAsia" w:hAnsi="Arial" w:cs="Times New Roman (Body CS)"/>
      <w:color w:val="00363A"/>
      <w:spacing w:val="-2"/>
      <w:sz w:val="40"/>
      <w:szCs w:val="36"/>
    </w:rPr>
  </w:style>
  <w:style w:type="paragraph" w:styleId="TOCHeading">
    <w:name w:val="TOC Heading"/>
    <w:basedOn w:val="Heading1"/>
    <w:next w:val="Normal"/>
    <w:uiPriority w:val="39"/>
    <w:unhideWhenUsed/>
    <w:rsid w:val="00DC550F"/>
    <w:pPr>
      <w:keepNext/>
      <w:keepLines/>
      <w:tabs>
        <w:tab w:val="clear" w:pos="9026"/>
      </w:tabs>
      <w:spacing w:before="480" w:after="0" w:line="276" w:lineRule="auto"/>
      <w:outlineLvl w:val="9"/>
    </w:pPr>
    <w:rPr>
      <w:rFonts w:asciiTheme="majorHAnsi" w:eastAsiaTheme="majorEastAsia" w:hAnsiTheme="majorHAnsi" w:cstheme="majorBidi"/>
      <w:b/>
      <w:bCs/>
      <w:caps w:val="0"/>
      <w:color w:val="BF3600" w:themeColor="accent1" w:themeShade="BF"/>
      <w:sz w:val="28"/>
      <w:szCs w:val="28"/>
      <w:lang w:val="en-US"/>
    </w:rPr>
  </w:style>
  <w:style w:type="paragraph" w:styleId="TOC1">
    <w:name w:val="toc 1"/>
    <w:basedOn w:val="Normal"/>
    <w:next w:val="Normal"/>
    <w:autoRedefine/>
    <w:uiPriority w:val="39"/>
    <w:unhideWhenUsed/>
    <w:rsid w:val="00D83132"/>
    <w:pPr>
      <w:spacing w:before="240" w:after="120"/>
    </w:pPr>
    <w:rPr>
      <w:rFonts w:cstheme="minorHAnsi"/>
      <w:b/>
      <w:bCs/>
      <w:szCs w:val="20"/>
    </w:rPr>
  </w:style>
  <w:style w:type="paragraph" w:styleId="TOC2">
    <w:name w:val="toc 2"/>
    <w:basedOn w:val="Normal"/>
    <w:next w:val="Normal"/>
    <w:autoRedefine/>
    <w:uiPriority w:val="39"/>
    <w:unhideWhenUsed/>
    <w:rsid w:val="00D83132"/>
    <w:pPr>
      <w:tabs>
        <w:tab w:val="right" w:leader="dot" w:pos="10264"/>
      </w:tabs>
      <w:spacing w:before="120" w:after="0"/>
      <w:ind w:left="220"/>
    </w:pPr>
    <w:rPr>
      <w:rFonts w:cstheme="minorHAnsi"/>
      <w:i/>
      <w:iCs/>
      <w:szCs w:val="20"/>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qFormat/>
    <w:rsid w:val="008E7E18"/>
    <w:rPr>
      <w:rFonts w:ascii="Arial" w:hAnsi="Arial" w:cs="Arial"/>
      <w:color w:val="00363A"/>
    </w:rPr>
  </w:style>
  <w:style w:type="paragraph" w:styleId="Caption">
    <w:name w:val="caption"/>
    <w:basedOn w:val="Normal"/>
    <w:next w:val="Normal"/>
    <w:uiPriority w:val="35"/>
    <w:unhideWhenUsed/>
    <w:qFormat/>
    <w:rsid w:val="00F55463"/>
    <w:pPr>
      <w:widowControl w:val="0"/>
      <w:autoSpaceDE w:val="0"/>
      <w:autoSpaceDN w:val="0"/>
      <w:spacing w:before="120" w:after="200" w:line="264" w:lineRule="auto"/>
    </w:pPr>
    <w:rPr>
      <w:rFonts w:eastAsia="Arial"/>
      <w:iCs/>
      <w:sz w:val="20"/>
      <w:szCs w:val="18"/>
      <w:lang w:eastAsia="en-AU" w:bidi="en-AU"/>
    </w:rPr>
  </w:style>
  <w:style w:type="character" w:customStyle="1" w:styleId="Heading4Char">
    <w:name w:val="Heading 4 Char"/>
    <w:aliases w:val="Normal (Large) Char"/>
    <w:basedOn w:val="DefaultParagraphFont"/>
    <w:link w:val="Heading4"/>
    <w:uiPriority w:val="9"/>
    <w:rsid w:val="00123D7A"/>
    <w:rPr>
      <w:rFonts w:ascii="Arial" w:eastAsiaTheme="majorEastAsia" w:hAnsi="Arial" w:cstheme="majorBidi"/>
      <w:iCs/>
      <w:color w:val="00363A"/>
      <w:sz w:val="32"/>
    </w:rPr>
  </w:style>
  <w:style w:type="character" w:styleId="SubtleEmphasis">
    <w:name w:val="Subtle Emphasis"/>
    <w:basedOn w:val="DefaultParagraphFont"/>
    <w:uiPriority w:val="19"/>
    <w:qFormat/>
    <w:rsid w:val="00F55463"/>
    <w:rPr>
      <w:rFonts w:ascii="Arial" w:hAnsi="Arial"/>
      <w:i/>
      <w:iCs/>
      <w:color w:val="00363A"/>
      <w:sz w:val="56"/>
    </w:rPr>
  </w:style>
  <w:style w:type="character" w:styleId="Emphasis">
    <w:name w:val="Emphasis"/>
    <w:basedOn w:val="DefaultParagraphFont"/>
    <w:uiPriority w:val="20"/>
    <w:qFormat/>
    <w:rsid w:val="00F55463"/>
    <w:rPr>
      <w:rFonts w:ascii="Arial" w:hAnsi="Arial"/>
      <w:i/>
      <w:iCs/>
      <w:color w:val="00363A"/>
      <w:sz w:val="22"/>
    </w:rPr>
  </w:style>
  <w:style w:type="character" w:styleId="IntenseEmphasis">
    <w:name w:val="Intense Emphasis"/>
    <w:basedOn w:val="DefaultParagraphFont"/>
    <w:uiPriority w:val="21"/>
    <w:qFormat/>
    <w:rsid w:val="00F55463"/>
    <w:rPr>
      <w:rFonts w:ascii="Arial" w:hAnsi="Arial"/>
      <w:b/>
      <w:i/>
      <w:iCs/>
      <w:color w:val="00363A"/>
      <w:sz w:val="22"/>
    </w:rPr>
  </w:style>
  <w:style w:type="character" w:styleId="Strong">
    <w:name w:val="Strong"/>
    <w:basedOn w:val="DefaultParagraphFont"/>
    <w:uiPriority w:val="22"/>
    <w:qFormat/>
    <w:rsid w:val="00F55463"/>
    <w:rPr>
      <w:rFonts w:ascii="Arial" w:hAnsi="Arial"/>
      <w:b/>
      <w:bCs/>
      <w:color w:val="00363A"/>
      <w:sz w:val="22"/>
    </w:rPr>
  </w:style>
  <w:style w:type="paragraph" w:styleId="Quote">
    <w:name w:val="Quote"/>
    <w:basedOn w:val="Normal"/>
    <w:next w:val="Normal"/>
    <w:link w:val="QuoteChar"/>
    <w:uiPriority w:val="29"/>
    <w:qFormat/>
    <w:rsid w:val="00654100"/>
    <w:pPr>
      <w:pBdr>
        <w:top w:val="single" w:sz="4" w:space="12" w:color="auto"/>
        <w:bottom w:val="single" w:sz="4" w:space="16" w:color="auto"/>
      </w:pBdr>
      <w:spacing w:before="200" w:line="240" w:lineRule="auto"/>
      <w:ind w:left="862" w:right="862"/>
      <w:jc w:val="center"/>
    </w:pPr>
    <w:rPr>
      <w:iCs/>
      <w:sz w:val="40"/>
    </w:rPr>
  </w:style>
  <w:style w:type="character" w:customStyle="1" w:styleId="QuoteChar">
    <w:name w:val="Quote Char"/>
    <w:basedOn w:val="DefaultParagraphFont"/>
    <w:link w:val="Quote"/>
    <w:uiPriority w:val="29"/>
    <w:rsid w:val="00654100"/>
    <w:rPr>
      <w:rFonts w:ascii="Arial" w:hAnsi="Arial" w:cs="Arial"/>
      <w:iCs/>
      <w:color w:val="00363A"/>
      <w:sz w:val="40"/>
    </w:rPr>
  </w:style>
  <w:style w:type="paragraph" w:styleId="IntenseQuote">
    <w:name w:val="Intense Quote"/>
    <w:basedOn w:val="Normal"/>
    <w:next w:val="Normal"/>
    <w:link w:val="IntenseQuoteChar"/>
    <w:uiPriority w:val="30"/>
    <w:qFormat/>
    <w:rsid w:val="00F55463"/>
    <w:pPr>
      <w:spacing w:before="360" w:after="360"/>
      <w:ind w:left="864" w:right="864"/>
      <w:jc w:val="center"/>
    </w:pPr>
    <w:rPr>
      <w:i/>
      <w:iCs/>
    </w:rPr>
  </w:style>
  <w:style w:type="character" w:customStyle="1" w:styleId="IntenseQuoteChar">
    <w:name w:val="Intense Quote Char"/>
    <w:basedOn w:val="DefaultParagraphFont"/>
    <w:link w:val="IntenseQuote"/>
    <w:uiPriority w:val="30"/>
    <w:rsid w:val="00F55463"/>
    <w:rPr>
      <w:rFonts w:ascii="Arial" w:hAnsi="Arial" w:cs="Arial"/>
      <w:i/>
      <w:iCs/>
      <w:color w:val="00363A"/>
    </w:rPr>
  </w:style>
  <w:style w:type="character" w:styleId="BookTitle">
    <w:name w:val="Book Title"/>
    <w:basedOn w:val="DefaultParagraphFont"/>
    <w:uiPriority w:val="33"/>
    <w:qFormat/>
    <w:rsid w:val="00F55463"/>
    <w:rPr>
      <w:rFonts w:ascii="Arial" w:hAnsi="Arial"/>
      <w:b/>
      <w:bCs/>
      <w:i/>
      <w:iCs/>
      <w:color w:val="00363A"/>
      <w:spacing w:val="5"/>
      <w:sz w:val="22"/>
    </w:rPr>
  </w:style>
  <w:style w:type="character" w:customStyle="1" w:styleId="Heading5Char">
    <w:name w:val="Heading 5 Char"/>
    <w:basedOn w:val="DefaultParagraphFont"/>
    <w:link w:val="Heading5"/>
    <w:uiPriority w:val="9"/>
    <w:rsid w:val="008152FF"/>
    <w:rPr>
      <w:rFonts w:ascii="Arial" w:eastAsiaTheme="majorEastAsia" w:hAnsi="Arial" w:cstheme="majorBidi"/>
      <w:b/>
      <w:color w:val="00363A"/>
    </w:rPr>
  </w:style>
  <w:style w:type="paragraph" w:styleId="TOC3">
    <w:name w:val="toc 3"/>
    <w:basedOn w:val="Normal"/>
    <w:next w:val="Normal"/>
    <w:autoRedefine/>
    <w:uiPriority w:val="39"/>
    <w:unhideWhenUsed/>
    <w:rsid w:val="00D83132"/>
    <w:pPr>
      <w:spacing w:after="100"/>
      <w:ind w:left="440"/>
    </w:pPr>
  </w:style>
  <w:style w:type="paragraph" w:styleId="TOC4">
    <w:name w:val="toc 4"/>
    <w:basedOn w:val="Normal"/>
    <w:next w:val="Normal"/>
    <w:autoRedefine/>
    <w:uiPriority w:val="39"/>
    <w:semiHidden/>
    <w:unhideWhenUsed/>
    <w:rsid w:val="00D83132"/>
    <w:pPr>
      <w:spacing w:after="100"/>
      <w:ind w:left="660"/>
    </w:pPr>
  </w:style>
  <w:style w:type="paragraph" w:styleId="TOC5">
    <w:name w:val="toc 5"/>
    <w:basedOn w:val="Normal"/>
    <w:next w:val="Normal"/>
    <w:autoRedefine/>
    <w:uiPriority w:val="39"/>
    <w:semiHidden/>
    <w:unhideWhenUsed/>
    <w:rsid w:val="00D83132"/>
    <w:pPr>
      <w:spacing w:after="100"/>
      <w:ind w:left="880"/>
    </w:pPr>
  </w:style>
  <w:style w:type="paragraph" w:styleId="TOC6">
    <w:name w:val="toc 6"/>
    <w:basedOn w:val="Normal"/>
    <w:next w:val="Normal"/>
    <w:autoRedefine/>
    <w:uiPriority w:val="39"/>
    <w:semiHidden/>
    <w:unhideWhenUsed/>
    <w:rsid w:val="00D83132"/>
    <w:pPr>
      <w:spacing w:after="100"/>
      <w:ind w:left="1100"/>
    </w:pPr>
  </w:style>
  <w:style w:type="paragraph" w:styleId="TOC7">
    <w:name w:val="toc 7"/>
    <w:basedOn w:val="Normal"/>
    <w:next w:val="Normal"/>
    <w:autoRedefine/>
    <w:uiPriority w:val="39"/>
    <w:semiHidden/>
    <w:unhideWhenUsed/>
    <w:rsid w:val="00D83132"/>
    <w:pPr>
      <w:spacing w:after="100"/>
      <w:ind w:left="1320"/>
    </w:pPr>
  </w:style>
  <w:style w:type="paragraph" w:styleId="TOC8">
    <w:name w:val="toc 8"/>
    <w:basedOn w:val="Normal"/>
    <w:next w:val="Normal"/>
    <w:autoRedefine/>
    <w:uiPriority w:val="39"/>
    <w:semiHidden/>
    <w:unhideWhenUsed/>
    <w:rsid w:val="00D83132"/>
    <w:pPr>
      <w:spacing w:after="100"/>
      <w:ind w:left="1540"/>
    </w:pPr>
  </w:style>
  <w:style w:type="paragraph" w:styleId="TOC9">
    <w:name w:val="toc 9"/>
    <w:basedOn w:val="Normal"/>
    <w:next w:val="Normal"/>
    <w:autoRedefine/>
    <w:uiPriority w:val="39"/>
    <w:semiHidden/>
    <w:unhideWhenUsed/>
    <w:rsid w:val="00D83132"/>
    <w:pPr>
      <w:spacing w:after="100"/>
      <w:ind w:left="1760"/>
    </w:pPr>
  </w:style>
  <w:style w:type="character" w:customStyle="1" w:styleId="Heading6Char">
    <w:name w:val="Heading 6 Char"/>
    <w:basedOn w:val="DefaultParagraphFont"/>
    <w:link w:val="Heading6"/>
    <w:uiPriority w:val="9"/>
    <w:rsid w:val="000D1252"/>
    <w:rPr>
      <w:rFonts w:asciiTheme="majorHAnsi" w:eastAsiaTheme="majorEastAsia" w:hAnsiTheme="majorHAnsi" w:cstheme="majorBidi"/>
      <w:color w:val="00363A"/>
    </w:rPr>
  </w:style>
  <w:style w:type="character" w:styleId="UnresolvedMention">
    <w:name w:val="Unresolved Mention"/>
    <w:basedOn w:val="DefaultParagraphFont"/>
    <w:uiPriority w:val="99"/>
    <w:semiHidden/>
    <w:unhideWhenUsed/>
    <w:rsid w:val="004B72B4"/>
    <w:rPr>
      <w:color w:val="605E5C"/>
      <w:shd w:val="clear" w:color="auto" w:fill="E1DFDD"/>
    </w:rPr>
  </w:style>
  <w:style w:type="table" w:customStyle="1" w:styleId="RespectVictoriaTable">
    <w:name w:val="Respect Victoria Table"/>
    <w:basedOn w:val="TableNormal"/>
    <w:uiPriority w:val="99"/>
    <w:rsid w:val="004144B4"/>
    <w:pPr>
      <w:spacing w:after="0" w:line="240" w:lineRule="auto"/>
    </w:pPr>
    <w:rPr>
      <w:color w:val="00363A"/>
    </w:rPr>
    <w:tblPr>
      <w:tblBorders>
        <w:top w:val="dotted" w:sz="4" w:space="0" w:color="00363A"/>
        <w:left w:val="dotted" w:sz="4" w:space="0" w:color="00363A"/>
        <w:bottom w:val="dotted" w:sz="4" w:space="0" w:color="00363A"/>
        <w:right w:val="dotted" w:sz="4" w:space="0" w:color="00363A"/>
        <w:insideH w:val="dotted" w:sz="4" w:space="0" w:color="00363A"/>
        <w:insideV w:val="dotted" w:sz="4" w:space="0" w:color="00363A"/>
      </w:tblBorders>
      <w:tblCellMar>
        <w:top w:w="85" w:type="dxa"/>
        <w:left w:w="85" w:type="dxa"/>
        <w:bottom w:w="85" w:type="dxa"/>
        <w:right w:w="85" w:type="dxa"/>
      </w:tblCellMar>
    </w:tblPr>
    <w:tcPr>
      <w:shd w:val="clear" w:color="auto" w:fill="auto"/>
    </w:tcPr>
    <w:tblStylePr w:type="firstRow">
      <w:rPr>
        <w:b/>
      </w:rPr>
      <w:tblPr/>
      <w:tcPr>
        <w:tcBorders>
          <w:top w:val="single" w:sz="18" w:space="0" w:color="FF4900" w:themeColor="accent1"/>
        </w:tcBorders>
        <w:shd w:val="clear" w:color="auto" w:fill="FFFDEE" w:themeFill="background1"/>
      </w:tcPr>
    </w:tblStylePr>
  </w:style>
  <w:style w:type="table" w:styleId="PlainTable1">
    <w:name w:val="Plain Table 1"/>
    <w:basedOn w:val="TableNormal"/>
    <w:uiPriority w:val="41"/>
    <w:rsid w:val="0076309A"/>
    <w:pPr>
      <w:spacing w:after="0" w:line="240" w:lineRule="auto"/>
    </w:pPr>
    <w:tblPr>
      <w:tblStyleRowBandSize w:val="1"/>
      <w:tblStyleColBandSize w:val="1"/>
      <w:tblBorders>
        <w:top w:val="single" w:sz="4" w:space="0" w:color="FFEE72" w:themeColor="background1" w:themeShade="BF"/>
        <w:left w:val="single" w:sz="4" w:space="0" w:color="FFEE72" w:themeColor="background1" w:themeShade="BF"/>
        <w:bottom w:val="single" w:sz="4" w:space="0" w:color="FFEE72" w:themeColor="background1" w:themeShade="BF"/>
        <w:right w:val="single" w:sz="4" w:space="0" w:color="FFEE72" w:themeColor="background1" w:themeShade="BF"/>
        <w:insideH w:val="single" w:sz="4" w:space="0" w:color="FFEE72" w:themeColor="background1" w:themeShade="BF"/>
        <w:insideV w:val="single" w:sz="4" w:space="0" w:color="FFEE72" w:themeColor="background1" w:themeShade="BF"/>
      </w:tblBorders>
    </w:tblPr>
    <w:tblStylePr w:type="firstRow">
      <w:rPr>
        <w:b/>
        <w:bCs/>
      </w:rPr>
    </w:tblStylePr>
    <w:tblStylePr w:type="lastRow">
      <w:rPr>
        <w:b/>
        <w:bCs/>
      </w:rPr>
      <w:tblPr/>
      <w:tcPr>
        <w:tcBorders>
          <w:top w:val="double" w:sz="4" w:space="0" w:color="FFEE72" w:themeColor="background1" w:themeShade="BF"/>
        </w:tcBorders>
      </w:tcPr>
    </w:tblStylePr>
    <w:tblStylePr w:type="firstCol">
      <w:rPr>
        <w:b/>
        <w:bCs/>
      </w:rPr>
    </w:tblStylePr>
    <w:tblStylePr w:type="lastCol">
      <w:rPr>
        <w:b/>
        <w:bCs/>
      </w:rPr>
    </w:tblStylePr>
    <w:tblStylePr w:type="band1Vert">
      <w:tblPr/>
      <w:tcPr>
        <w:shd w:val="clear" w:color="auto" w:fill="FFFAD4" w:themeFill="background1" w:themeFillShade="F2"/>
      </w:tcPr>
    </w:tblStylePr>
    <w:tblStylePr w:type="band1Horz">
      <w:tblPr/>
      <w:tcPr>
        <w:shd w:val="clear" w:color="auto" w:fill="FFFAD4" w:themeFill="background1" w:themeFillShade="F2"/>
      </w:tcPr>
    </w:tblStylePr>
  </w:style>
  <w:style w:type="paragraph" w:customStyle="1" w:styleId="Boldsubheading">
    <w:name w:val="Bold sub heading"/>
    <w:basedOn w:val="Heading1"/>
    <w:qFormat/>
    <w:rsid w:val="004D7DC5"/>
    <w:rPr>
      <w:sz w:val="36"/>
      <w:szCs w:val="36"/>
      <w:lang w:val="en-GB"/>
    </w:rPr>
  </w:style>
  <w:style w:type="paragraph" w:customStyle="1" w:styleId="Normallarge">
    <w:name w:val="Normal (large)"/>
    <w:basedOn w:val="Normal"/>
    <w:qFormat/>
    <w:rsid w:val="004D7DC5"/>
    <w:rPr>
      <w:sz w:val="32"/>
      <w:lang w:val="en-GB" w:bidi="en-AU"/>
    </w:rPr>
  </w:style>
  <w:style w:type="paragraph" w:styleId="NormalWeb">
    <w:name w:val="Normal (Web)"/>
    <w:basedOn w:val="Normal"/>
    <w:uiPriority w:val="99"/>
    <w:unhideWhenUsed/>
    <w:rsid w:val="00BC10E6"/>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apple-tab-span">
    <w:name w:val="apple-tab-span"/>
    <w:basedOn w:val="DefaultParagraphFont"/>
    <w:rsid w:val="00BC10E6"/>
  </w:style>
  <w:style w:type="paragraph" w:customStyle="1" w:styleId="EndNoteBibliographyTitle">
    <w:name w:val="EndNote Bibliography Title"/>
    <w:basedOn w:val="Normal"/>
    <w:link w:val="EndNoteBibliographyTitleChar"/>
    <w:rsid w:val="00BC10E6"/>
    <w:pPr>
      <w:suppressAutoHyphens/>
      <w:spacing w:before="120" w:after="0" w:line="280" w:lineRule="atLeast"/>
      <w:jc w:val="center"/>
    </w:pPr>
    <w:rPr>
      <w:rFonts w:eastAsiaTheme="minorEastAsia"/>
      <w:noProof/>
      <w:color w:val="2C2624"/>
      <w:sz w:val="20"/>
      <w:szCs w:val="18"/>
      <w:lang w:val="en-US"/>
    </w:rPr>
  </w:style>
  <w:style w:type="character" w:customStyle="1" w:styleId="EndNoteBibliographyTitleChar">
    <w:name w:val="EndNote Bibliography Title Char"/>
    <w:basedOn w:val="FootnoteTextChar"/>
    <w:link w:val="EndNoteBibliographyTitle"/>
    <w:rsid w:val="00BC10E6"/>
    <w:rPr>
      <w:rFonts w:ascii="Arial" w:eastAsiaTheme="minorEastAsia" w:hAnsi="Arial" w:cs="Arial"/>
      <w:noProof/>
      <w:color w:val="2C2624"/>
      <w:sz w:val="20"/>
      <w:szCs w:val="18"/>
      <w:lang w:val="en-US"/>
    </w:rPr>
  </w:style>
  <w:style w:type="paragraph" w:customStyle="1" w:styleId="EndNoteBibliography">
    <w:name w:val="EndNote Bibliography"/>
    <w:basedOn w:val="Normal"/>
    <w:link w:val="EndNoteBibliographyChar"/>
    <w:rsid w:val="00BC10E6"/>
    <w:pPr>
      <w:suppressAutoHyphens/>
      <w:spacing w:before="120" w:after="0" w:line="240" w:lineRule="atLeast"/>
      <w:jc w:val="both"/>
    </w:pPr>
    <w:rPr>
      <w:rFonts w:eastAsiaTheme="minorEastAsia"/>
      <w:noProof/>
      <w:color w:val="2C2624"/>
      <w:sz w:val="20"/>
      <w:szCs w:val="18"/>
      <w:lang w:val="en-US"/>
    </w:rPr>
  </w:style>
  <w:style w:type="character" w:customStyle="1" w:styleId="EndNoteBibliographyChar">
    <w:name w:val="EndNote Bibliography Char"/>
    <w:basedOn w:val="FootnoteTextChar"/>
    <w:link w:val="EndNoteBibliography"/>
    <w:rsid w:val="00BC10E6"/>
    <w:rPr>
      <w:rFonts w:ascii="Arial" w:eastAsiaTheme="minorEastAsia" w:hAnsi="Arial" w:cs="Arial"/>
      <w:noProof/>
      <w:color w:val="2C2624"/>
      <w:sz w:val="20"/>
      <w:szCs w:val="18"/>
      <w:lang w:val="en-US"/>
    </w:rPr>
  </w:style>
  <w:style w:type="character" w:customStyle="1" w:styleId="normaltextrun">
    <w:name w:val="normaltextrun"/>
    <w:basedOn w:val="DefaultParagraphFont"/>
    <w:rsid w:val="00BC10E6"/>
  </w:style>
  <w:style w:type="character" w:customStyle="1" w:styleId="eop">
    <w:name w:val="eop"/>
    <w:basedOn w:val="DefaultParagraphFont"/>
    <w:rsid w:val="00BC10E6"/>
  </w:style>
  <w:style w:type="character" w:customStyle="1" w:styleId="ui-provider">
    <w:name w:val="ui-provider"/>
    <w:basedOn w:val="DefaultParagraphFont"/>
    <w:rsid w:val="00BC10E6"/>
  </w:style>
  <w:style w:type="character" w:styleId="FollowedHyperlink">
    <w:name w:val="FollowedHyperlink"/>
    <w:basedOn w:val="DefaultParagraphFont"/>
    <w:uiPriority w:val="99"/>
    <w:unhideWhenUsed/>
    <w:rsid w:val="000D2EF2"/>
    <w:rPr>
      <w:color w:val="FF4900" w:themeColor="accent1"/>
      <w:u w:val="single"/>
    </w:rPr>
  </w:style>
  <w:style w:type="character" w:customStyle="1" w:styleId="Heading7Char">
    <w:name w:val="Heading 7 Char"/>
    <w:basedOn w:val="DefaultParagraphFont"/>
    <w:link w:val="Heading7"/>
    <w:uiPriority w:val="9"/>
    <w:rsid w:val="00BC10E6"/>
    <w:rPr>
      <w:rFonts w:asciiTheme="majorHAnsi" w:eastAsiaTheme="majorEastAsia" w:hAnsiTheme="majorHAnsi" w:cstheme="majorBidi"/>
      <w:i/>
      <w:iCs/>
      <w:color w:val="7F2400" w:themeColor="accent1" w:themeShade="7F"/>
    </w:rPr>
  </w:style>
  <w:style w:type="numbering" w:customStyle="1" w:styleId="CurrentList1">
    <w:name w:val="Current List1"/>
    <w:uiPriority w:val="99"/>
    <w:rsid w:val="00374953"/>
    <w:pPr>
      <w:numPr>
        <w:numId w:val="20"/>
      </w:numPr>
    </w:pPr>
  </w:style>
  <w:style w:type="numbering" w:customStyle="1" w:styleId="CurrentList2">
    <w:name w:val="Current List2"/>
    <w:uiPriority w:val="99"/>
    <w:rsid w:val="00374953"/>
    <w:pPr>
      <w:numPr>
        <w:numId w:val="21"/>
      </w:numPr>
    </w:pPr>
  </w:style>
  <w:style w:type="numbering" w:customStyle="1" w:styleId="CurrentList3">
    <w:name w:val="Current List3"/>
    <w:uiPriority w:val="99"/>
    <w:rsid w:val="00374953"/>
    <w:pPr>
      <w:numPr>
        <w:numId w:val="22"/>
      </w:numPr>
    </w:pPr>
  </w:style>
  <w:style w:type="numbering" w:customStyle="1" w:styleId="CurrentList4">
    <w:name w:val="Current List4"/>
    <w:uiPriority w:val="99"/>
    <w:rsid w:val="00374953"/>
    <w:pPr>
      <w:numPr>
        <w:numId w:val="23"/>
      </w:numPr>
    </w:pPr>
  </w:style>
  <w:style w:type="numbering" w:customStyle="1" w:styleId="CurrentList5">
    <w:name w:val="Current List5"/>
    <w:uiPriority w:val="99"/>
    <w:rsid w:val="00374953"/>
    <w:pPr>
      <w:numPr>
        <w:numId w:val="24"/>
      </w:numPr>
    </w:pPr>
  </w:style>
  <w:style w:type="numbering" w:customStyle="1" w:styleId="CurrentList6">
    <w:name w:val="Current List6"/>
    <w:uiPriority w:val="99"/>
    <w:rsid w:val="00374953"/>
    <w:pPr>
      <w:numPr>
        <w:numId w:val="25"/>
      </w:numPr>
    </w:pPr>
  </w:style>
  <w:style w:type="numbering" w:customStyle="1" w:styleId="CurrentList7">
    <w:name w:val="Current List7"/>
    <w:uiPriority w:val="99"/>
    <w:rsid w:val="00374953"/>
    <w:pPr>
      <w:numPr>
        <w:numId w:val="26"/>
      </w:numPr>
    </w:pPr>
  </w:style>
  <w:style w:type="numbering" w:customStyle="1" w:styleId="CurrentList8">
    <w:name w:val="Current List8"/>
    <w:uiPriority w:val="99"/>
    <w:rsid w:val="00E97906"/>
    <w:pPr>
      <w:numPr>
        <w:numId w:val="27"/>
      </w:numPr>
    </w:pPr>
  </w:style>
  <w:style w:type="numbering" w:customStyle="1" w:styleId="CurrentList9">
    <w:name w:val="Current List9"/>
    <w:uiPriority w:val="99"/>
    <w:rsid w:val="00E97906"/>
    <w:pPr>
      <w:numPr>
        <w:numId w:val="28"/>
      </w:numPr>
    </w:pPr>
  </w:style>
  <w:style w:type="numbering" w:customStyle="1" w:styleId="CurrentList10">
    <w:name w:val="Current List10"/>
    <w:uiPriority w:val="99"/>
    <w:rsid w:val="00E97906"/>
    <w:pPr>
      <w:numPr>
        <w:numId w:val="29"/>
      </w:numPr>
    </w:pPr>
  </w:style>
  <w:style w:type="numbering" w:customStyle="1" w:styleId="CurrentList11">
    <w:name w:val="Current List11"/>
    <w:uiPriority w:val="99"/>
    <w:rsid w:val="00E97906"/>
    <w:pPr>
      <w:numPr>
        <w:numId w:val="30"/>
      </w:numPr>
    </w:pPr>
  </w:style>
  <w:style w:type="numbering" w:customStyle="1" w:styleId="CurrentList12">
    <w:name w:val="Current List12"/>
    <w:uiPriority w:val="99"/>
    <w:rsid w:val="00E97906"/>
    <w:pPr>
      <w:numPr>
        <w:numId w:val="31"/>
      </w:numPr>
    </w:pPr>
  </w:style>
  <w:style w:type="numbering" w:customStyle="1" w:styleId="CurrentList13">
    <w:name w:val="Current List13"/>
    <w:uiPriority w:val="99"/>
    <w:rsid w:val="006C4963"/>
    <w:pPr>
      <w:numPr>
        <w:numId w:val="34"/>
      </w:numPr>
    </w:pPr>
  </w:style>
  <w:style w:type="numbering" w:customStyle="1" w:styleId="CurrentList14">
    <w:name w:val="Current List14"/>
    <w:uiPriority w:val="99"/>
    <w:rsid w:val="006C4963"/>
    <w:pPr>
      <w:numPr>
        <w:numId w:val="35"/>
      </w:numPr>
    </w:pPr>
  </w:style>
  <w:style w:type="numbering" w:customStyle="1" w:styleId="CurrentList15">
    <w:name w:val="Current List15"/>
    <w:uiPriority w:val="99"/>
    <w:rsid w:val="00112B36"/>
    <w:pPr>
      <w:numPr>
        <w:numId w:val="36"/>
      </w:numPr>
    </w:pPr>
  </w:style>
  <w:style w:type="numbering" w:customStyle="1" w:styleId="CurrentList16">
    <w:name w:val="Current List16"/>
    <w:uiPriority w:val="99"/>
    <w:rsid w:val="00112B36"/>
    <w:pPr>
      <w:numPr>
        <w:numId w:val="38"/>
      </w:numPr>
    </w:pPr>
  </w:style>
  <w:style w:type="numbering" w:customStyle="1" w:styleId="CurrentList17">
    <w:name w:val="Current List17"/>
    <w:uiPriority w:val="99"/>
    <w:rsid w:val="00112B36"/>
    <w:pPr>
      <w:numPr>
        <w:numId w:val="40"/>
      </w:numPr>
    </w:pPr>
  </w:style>
  <w:style w:type="numbering" w:customStyle="1" w:styleId="CurrentList18">
    <w:name w:val="Current List18"/>
    <w:uiPriority w:val="99"/>
    <w:rsid w:val="00112B36"/>
    <w:pPr>
      <w:numPr>
        <w:numId w:val="42"/>
      </w:numPr>
    </w:pPr>
  </w:style>
  <w:style w:type="numbering" w:customStyle="1" w:styleId="CurrentList19">
    <w:name w:val="Current List19"/>
    <w:uiPriority w:val="99"/>
    <w:rsid w:val="00112B36"/>
    <w:pPr>
      <w:numPr>
        <w:numId w:val="44"/>
      </w:numPr>
    </w:pPr>
  </w:style>
  <w:style w:type="numbering" w:customStyle="1" w:styleId="CurrentList20">
    <w:name w:val="Current List20"/>
    <w:uiPriority w:val="99"/>
    <w:rsid w:val="00112B36"/>
    <w:pPr>
      <w:numPr>
        <w:numId w:val="46"/>
      </w:numPr>
    </w:pPr>
  </w:style>
  <w:style w:type="numbering" w:customStyle="1" w:styleId="CurrentList21">
    <w:name w:val="Current List21"/>
    <w:uiPriority w:val="99"/>
    <w:rsid w:val="00112B36"/>
    <w:pPr>
      <w:numPr>
        <w:numId w:val="48"/>
      </w:numPr>
    </w:pPr>
  </w:style>
  <w:style w:type="numbering" w:customStyle="1" w:styleId="CurrentList22">
    <w:name w:val="Current List22"/>
    <w:uiPriority w:val="99"/>
    <w:rsid w:val="008C53D9"/>
    <w:pPr>
      <w:numPr>
        <w:numId w:val="50"/>
      </w:numPr>
    </w:pPr>
  </w:style>
  <w:style w:type="numbering" w:customStyle="1" w:styleId="CurrentList23">
    <w:name w:val="Current List23"/>
    <w:uiPriority w:val="99"/>
    <w:rsid w:val="008C53D9"/>
    <w:pPr>
      <w:numPr>
        <w:numId w:val="51"/>
      </w:numPr>
    </w:pPr>
  </w:style>
  <w:style w:type="paragraph" w:customStyle="1" w:styleId="TableHeading">
    <w:name w:val="Table Heading"/>
    <w:basedOn w:val="Normal"/>
    <w:rsid w:val="004144B4"/>
    <w:pPr>
      <w:keepNext/>
      <w:suppressAutoHyphens/>
      <w:spacing w:before="60" w:after="60" w:line="240" w:lineRule="auto"/>
    </w:pPr>
    <w:rPr>
      <w:rFonts w:eastAsia="Times New Roman" w:cs="Times New Roman"/>
      <w:b/>
      <w:bCs/>
      <w:color w:val="FFFDEE" w:themeColor="background1"/>
      <w:sz w:val="18"/>
      <w:szCs w:val="20"/>
      <w:lang w:val="en-US" w:eastAsia="en-AU" w:bidi="en-US"/>
    </w:rPr>
  </w:style>
  <w:style w:type="character" w:customStyle="1" w:styleId="cf01">
    <w:name w:val="cf01"/>
    <w:basedOn w:val="DefaultParagraphFont"/>
    <w:rsid w:val="004144B4"/>
    <w:rPr>
      <w:rFonts w:ascii="Segoe UI" w:hAnsi="Segoe UI" w:cs="Segoe UI" w:hint="default"/>
      <w:color w:val="FF0000"/>
      <w:sz w:val="18"/>
      <w:szCs w:val="18"/>
    </w:rPr>
  </w:style>
  <w:style w:type="character" w:customStyle="1" w:styleId="cf11">
    <w:name w:val="cf11"/>
    <w:basedOn w:val="DefaultParagraphFont"/>
    <w:rsid w:val="004144B4"/>
    <w:rPr>
      <w:rFonts w:ascii="Segoe UI" w:hAnsi="Segoe UI" w:cs="Segoe UI" w:hint="default"/>
      <w:color w:val="2C2624"/>
      <w:sz w:val="18"/>
      <w:szCs w:val="18"/>
    </w:rPr>
  </w:style>
  <w:style w:type="numbering" w:customStyle="1" w:styleId="CurrentList24">
    <w:name w:val="Current List24"/>
    <w:uiPriority w:val="99"/>
    <w:rsid w:val="00872031"/>
    <w:pPr>
      <w:numPr>
        <w:numId w:val="60"/>
      </w:numPr>
    </w:pPr>
  </w:style>
  <w:style w:type="numbering" w:customStyle="1" w:styleId="CurrentList25">
    <w:name w:val="Current List25"/>
    <w:uiPriority w:val="99"/>
    <w:rsid w:val="00872031"/>
    <w:pPr>
      <w:numPr>
        <w:numId w:val="62"/>
      </w:numPr>
    </w:pPr>
  </w:style>
  <w:style w:type="numbering" w:customStyle="1" w:styleId="CurrentList26">
    <w:name w:val="Current List26"/>
    <w:uiPriority w:val="99"/>
    <w:rsid w:val="00872031"/>
    <w:pPr>
      <w:numPr>
        <w:numId w:val="64"/>
      </w:numPr>
    </w:pPr>
  </w:style>
  <w:style w:type="numbering" w:customStyle="1" w:styleId="CurrentList27">
    <w:name w:val="Current List27"/>
    <w:uiPriority w:val="99"/>
    <w:rsid w:val="00872031"/>
    <w:pPr>
      <w:numPr>
        <w:numId w:val="66"/>
      </w:numPr>
    </w:pPr>
  </w:style>
  <w:style w:type="character" w:styleId="CommentReference">
    <w:name w:val="annotation reference"/>
    <w:basedOn w:val="DefaultParagraphFont"/>
    <w:uiPriority w:val="99"/>
    <w:semiHidden/>
    <w:unhideWhenUsed/>
    <w:rsid w:val="00677ED1"/>
    <w:rPr>
      <w:sz w:val="16"/>
      <w:szCs w:val="16"/>
    </w:rPr>
  </w:style>
  <w:style w:type="paragraph" w:styleId="CommentText">
    <w:name w:val="annotation text"/>
    <w:basedOn w:val="Normal"/>
    <w:link w:val="CommentTextChar"/>
    <w:uiPriority w:val="99"/>
    <w:semiHidden/>
    <w:unhideWhenUsed/>
    <w:rsid w:val="00677ED1"/>
    <w:pPr>
      <w:spacing w:line="240" w:lineRule="auto"/>
    </w:pPr>
    <w:rPr>
      <w:sz w:val="20"/>
      <w:szCs w:val="20"/>
    </w:rPr>
  </w:style>
  <w:style w:type="character" w:customStyle="1" w:styleId="CommentTextChar">
    <w:name w:val="Comment Text Char"/>
    <w:basedOn w:val="DefaultParagraphFont"/>
    <w:link w:val="CommentText"/>
    <w:uiPriority w:val="99"/>
    <w:semiHidden/>
    <w:rsid w:val="00677ED1"/>
    <w:rPr>
      <w:rFonts w:ascii="Arial" w:hAnsi="Arial" w:cs="Arial"/>
      <w:color w:val="00363A"/>
      <w:sz w:val="20"/>
      <w:szCs w:val="20"/>
    </w:rPr>
  </w:style>
  <w:style w:type="paragraph" w:styleId="CommentSubject">
    <w:name w:val="annotation subject"/>
    <w:basedOn w:val="CommentText"/>
    <w:next w:val="CommentText"/>
    <w:link w:val="CommentSubjectChar"/>
    <w:uiPriority w:val="99"/>
    <w:semiHidden/>
    <w:unhideWhenUsed/>
    <w:rsid w:val="00677ED1"/>
    <w:rPr>
      <w:b/>
      <w:bCs/>
    </w:rPr>
  </w:style>
  <w:style w:type="character" w:customStyle="1" w:styleId="CommentSubjectChar">
    <w:name w:val="Comment Subject Char"/>
    <w:basedOn w:val="CommentTextChar"/>
    <w:link w:val="CommentSubject"/>
    <w:uiPriority w:val="99"/>
    <w:semiHidden/>
    <w:rsid w:val="00677ED1"/>
    <w:rPr>
      <w:rFonts w:ascii="Arial" w:hAnsi="Arial" w:cs="Arial"/>
      <w:b/>
      <w:bCs/>
      <w:color w:val="00363A"/>
      <w:sz w:val="20"/>
      <w:szCs w:val="20"/>
    </w:rPr>
  </w:style>
  <w:style w:type="numbering" w:customStyle="1" w:styleId="CurrentList28">
    <w:name w:val="Current List28"/>
    <w:uiPriority w:val="99"/>
    <w:rsid w:val="00880B75"/>
    <w:pPr>
      <w:numPr>
        <w:numId w:val="68"/>
      </w:numPr>
    </w:pPr>
  </w:style>
  <w:style w:type="numbering" w:customStyle="1" w:styleId="CurrentList29">
    <w:name w:val="Current List29"/>
    <w:uiPriority w:val="99"/>
    <w:rsid w:val="00880B75"/>
    <w:pPr>
      <w:numPr>
        <w:numId w:val="70"/>
      </w:numPr>
    </w:pPr>
  </w:style>
  <w:style w:type="numbering" w:customStyle="1" w:styleId="CurrentList30">
    <w:name w:val="Current List30"/>
    <w:uiPriority w:val="99"/>
    <w:rsid w:val="00880B75"/>
    <w:pPr>
      <w:numPr>
        <w:numId w:val="72"/>
      </w:numPr>
    </w:pPr>
  </w:style>
  <w:style w:type="numbering" w:customStyle="1" w:styleId="CurrentList31">
    <w:name w:val="Current List31"/>
    <w:uiPriority w:val="99"/>
    <w:rsid w:val="00880B75"/>
    <w:pPr>
      <w:numPr>
        <w:numId w:val="74"/>
      </w:numPr>
    </w:pPr>
  </w:style>
  <w:style w:type="numbering" w:customStyle="1" w:styleId="CurrentList32">
    <w:name w:val="Current List32"/>
    <w:uiPriority w:val="99"/>
    <w:rsid w:val="00880B75"/>
    <w:pPr>
      <w:numPr>
        <w:numId w:val="76"/>
      </w:numPr>
    </w:pPr>
  </w:style>
  <w:style w:type="numbering" w:customStyle="1" w:styleId="CurrentList33">
    <w:name w:val="Current List33"/>
    <w:uiPriority w:val="99"/>
    <w:rsid w:val="00880B75"/>
    <w:pPr>
      <w:numPr>
        <w:numId w:val="78"/>
      </w:numPr>
    </w:pPr>
  </w:style>
  <w:style w:type="numbering" w:customStyle="1" w:styleId="CurrentList34">
    <w:name w:val="Current List34"/>
    <w:uiPriority w:val="99"/>
    <w:rsid w:val="00880B75"/>
    <w:pPr>
      <w:numPr>
        <w:numId w:val="80"/>
      </w:numPr>
    </w:pPr>
  </w:style>
  <w:style w:type="numbering" w:customStyle="1" w:styleId="CurrentList35">
    <w:name w:val="Current List35"/>
    <w:uiPriority w:val="99"/>
    <w:rsid w:val="00071152"/>
    <w:pPr>
      <w:numPr>
        <w:numId w:val="85"/>
      </w:numPr>
    </w:pPr>
  </w:style>
  <w:style w:type="numbering" w:customStyle="1" w:styleId="CurrentList36">
    <w:name w:val="Current List36"/>
    <w:uiPriority w:val="99"/>
    <w:rsid w:val="00071152"/>
    <w:pPr>
      <w:numPr>
        <w:numId w:val="86"/>
      </w:numPr>
    </w:pPr>
  </w:style>
  <w:style w:type="numbering" w:customStyle="1" w:styleId="CurrentList37">
    <w:name w:val="Current List37"/>
    <w:uiPriority w:val="99"/>
    <w:rsid w:val="00970B89"/>
    <w:pPr>
      <w:numPr>
        <w:numId w:val="91"/>
      </w:numPr>
    </w:pPr>
  </w:style>
  <w:style w:type="numbering" w:customStyle="1" w:styleId="CurrentList38">
    <w:name w:val="Current List38"/>
    <w:uiPriority w:val="99"/>
    <w:rsid w:val="00970B89"/>
    <w:pPr>
      <w:numPr>
        <w:numId w:val="94"/>
      </w:numPr>
    </w:pPr>
  </w:style>
  <w:style w:type="numbering" w:customStyle="1" w:styleId="CurrentList39">
    <w:name w:val="Current List39"/>
    <w:uiPriority w:val="99"/>
    <w:rsid w:val="00970B89"/>
    <w:pPr>
      <w:numPr>
        <w:numId w:val="96"/>
      </w:numPr>
    </w:pPr>
  </w:style>
  <w:style w:type="paragraph" w:customStyle="1" w:styleId="NCList1">
    <w:name w:val="NC List 1"/>
    <w:basedOn w:val="Normal"/>
    <w:rsid w:val="00CD4EB4"/>
    <w:pPr>
      <w:numPr>
        <w:numId w:val="102"/>
      </w:numPr>
      <w:spacing w:after="120" w:line="240" w:lineRule="auto"/>
    </w:pPr>
    <w:rPr>
      <w:rFonts w:ascii="Cambria" w:eastAsia="Cambria" w:hAnsi="Cambria" w:cs="Cambria"/>
      <w:color w:val="1F497D"/>
      <w:szCs w:val="20"/>
      <w:lang w:val="en-GB"/>
    </w:rPr>
  </w:style>
  <w:style w:type="numbering" w:customStyle="1" w:styleId="CurrentList40">
    <w:name w:val="Current List40"/>
    <w:uiPriority w:val="99"/>
    <w:rsid w:val="00406FBE"/>
    <w:pPr>
      <w:numPr>
        <w:numId w:val="112"/>
      </w:numPr>
    </w:pPr>
  </w:style>
  <w:style w:type="numbering" w:customStyle="1" w:styleId="CurrentList41">
    <w:name w:val="Current List41"/>
    <w:uiPriority w:val="99"/>
    <w:rsid w:val="005B1A51"/>
    <w:pPr>
      <w:numPr>
        <w:numId w:val="114"/>
      </w:numPr>
    </w:pPr>
  </w:style>
  <w:style w:type="numbering" w:customStyle="1" w:styleId="CurrentList42">
    <w:name w:val="Current List42"/>
    <w:uiPriority w:val="99"/>
    <w:rsid w:val="00BB6B5E"/>
    <w:pPr>
      <w:numPr>
        <w:numId w:val="116"/>
      </w:numPr>
    </w:pPr>
  </w:style>
  <w:style w:type="numbering" w:customStyle="1" w:styleId="CurrentList43">
    <w:name w:val="Current List43"/>
    <w:uiPriority w:val="99"/>
    <w:rsid w:val="001170B2"/>
    <w:pPr>
      <w:numPr>
        <w:numId w:val="1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5312">
      <w:bodyDiv w:val="1"/>
      <w:marLeft w:val="0"/>
      <w:marRight w:val="0"/>
      <w:marTop w:val="0"/>
      <w:marBottom w:val="0"/>
      <w:divBdr>
        <w:top w:val="none" w:sz="0" w:space="0" w:color="auto"/>
        <w:left w:val="none" w:sz="0" w:space="0" w:color="auto"/>
        <w:bottom w:val="none" w:sz="0" w:space="0" w:color="auto"/>
        <w:right w:val="none" w:sz="0" w:space="0" w:color="auto"/>
      </w:divBdr>
    </w:div>
    <w:div w:id="106001329">
      <w:bodyDiv w:val="1"/>
      <w:marLeft w:val="0"/>
      <w:marRight w:val="0"/>
      <w:marTop w:val="0"/>
      <w:marBottom w:val="0"/>
      <w:divBdr>
        <w:top w:val="none" w:sz="0" w:space="0" w:color="auto"/>
        <w:left w:val="none" w:sz="0" w:space="0" w:color="auto"/>
        <w:bottom w:val="none" w:sz="0" w:space="0" w:color="auto"/>
        <w:right w:val="none" w:sz="0" w:space="0" w:color="auto"/>
      </w:divBdr>
    </w:div>
    <w:div w:id="299698617">
      <w:bodyDiv w:val="1"/>
      <w:marLeft w:val="0"/>
      <w:marRight w:val="0"/>
      <w:marTop w:val="0"/>
      <w:marBottom w:val="0"/>
      <w:divBdr>
        <w:top w:val="none" w:sz="0" w:space="0" w:color="auto"/>
        <w:left w:val="none" w:sz="0" w:space="0" w:color="auto"/>
        <w:bottom w:val="none" w:sz="0" w:space="0" w:color="auto"/>
        <w:right w:val="none" w:sz="0" w:space="0" w:color="auto"/>
      </w:divBdr>
    </w:div>
    <w:div w:id="724178279">
      <w:bodyDiv w:val="1"/>
      <w:marLeft w:val="0"/>
      <w:marRight w:val="0"/>
      <w:marTop w:val="0"/>
      <w:marBottom w:val="0"/>
      <w:divBdr>
        <w:top w:val="none" w:sz="0" w:space="0" w:color="auto"/>
        <w:left w:val="none" w:sz="0" w:space="0" w:color="auto"/>
        <w:bottom w:val="none" w:sz="0" w:space="0" w:color="auto"/>
        <w:right w:val="none" w:sz="0" w:space="0" w:color="auto"/>
      </w:divBdr>
    </w:div>
    <w:div w:id="1233929255">
      <w:bodyDiv w:val="1"/>
      <w:marLeft w:val="0"/>
      <w:marRight w:val="0"/>
      <w:marTop w:val="0"/>
      <w:marBottom w:val="0"/>
      <w:divBdr>
        <w:top w:val="none" w:sz="0" w:space="0" w:color="auto"/>
        <w:left w:val="none" w:sz="0" w:space="0" w:color="auto"/>
        <w:bottom w:val="none" w:sz="0" w:space="0" w:color="auto"/>
        <w:right w:val="none" w:sz="0" w:space="0" w:color="auto"/>
      </w:divBdr>
    </w:div>
    <w:div w:id="182289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image" Target="media/image40.png"/><Relationship Id="rId3" Type="http://schemas.openxmlformats.org/officeDocument/2006/relationships/customXml" Target="../customXml/item3.xml"/><Relationship Id="rId21" Type="http://schemas.openxmlformats.org/officeDocument/2006/relationships/hyperlink" Target="https://www.aihw.gov.au/reports/domestic-violence/family-domestic-sexual-violence-data"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abs.gov.au/statistics/people/crime-and-justice/personal-safety-australia/latest-relea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respectvictoria.vic.gov.au/what-we-know-about-drivers-of-violence"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respectvictoria.vic.gov.au/what-we-know-about-drivers-of-viole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abs.gov.au/statistics/people/crime-and-justice/personal-safety-australia/latest-release"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hnbroadfoot/Library/CloudStorage/GoogleDrive-johninglisb@gmail.com/My%20Drive/_Work_files/_Projects/Respect_Victoria/R001_Research_Document_Design/Word_Master_Templates/Research%20Report%20template%202023%20(AIFS).dotx" TargetMode="External"/></Relationships>
</file>

<file path=word/theme/theme1.xml><?xml version="1.0" encoding="utf-8"?>
<a:theme xmlns:a="http://schemas.openxmlformats.org/drawingml/2006/main" name="Respect-Victoria">
  <a:themeElements>
    <a:clrScheme name="Respect Victoria">
      <a:dk1>
        <a:srgbClr val="003639"/>
      </a:dk1>
      <a:lt1>
        <a:srgbClr val="FFFDEE"/>
      </a:lt1>
      <a:dk2>
        <a:srgbClr val="003639"/>
      </a:dk2>
      <a:lt2>
        <a:srgbClr val="FFFDEE"/>
      </a:lt2>
      <a:accent1>
        <a:srgbClr val="FF4900"/>
      </a:accent1>
      <a:accent2>
        <a:srgbClr val="4A3BFF"/>
      </a:accent2>
      <a:accent3>
        <a:srgbClr val="FDDBFF"/>
      </a:accent3>
      <a:accent4>
        <a:srgbClr val="58FCBA"/>
      </a:accent4>
      <a:accent5>
        <a:srgbClr val="E3E2D4"/>
      </a:accent5>
      <a:accent6>
        <a:srgbClr val="3429BB"/>
      </a:accent6>
      <a:hlink>
        <a:srgbClr val="DCBEDF"/>
      </a:hlink>
      <a:folHlink>
        <a:srgbClr val="43BE8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54C36706F68B4093110CAEB8F47704" ma:contentTypeVersion="13" ma:contentTypeDescription="Create a new document." ma:contentTypeScope="" ma:versionID="ca0ec06839a2468ea8b042945e73ffa7">
  <xsd:schema xmlns:xsd="http://www.w3.org/2001/XMLSchema" xmlns:xs="http://www.w3.org/2001/XMLSchema" xmlns:p="http://schemas.microsoft.com/office/2006/metadata/properties" xmlns:ns2="ed826c9f-a6fb-4d3a-9f45-8165efdbe97a" xmlns:ns3="316ea716-3cda-4c05-9203-dbba04f85c4c" xmlns:ns4="5ce0f2b5-5be5-4508-bce9-d7011ece0659" targetNamespace="http://schemas.microsoft.com/office/2006/metadata/properties" ma:root="true" ma:fieldsID="51aef8e7e91b11d73af483e5c816fb36" ns2:_="" ns3:_="" ns4:_="">
    <xsd:import namespace="ed826c9f-a6fb-4d3a-9f45-8165efdbe97a"/>
    <xsd:import namespace="316ea716-3cda-4c05-9203-dbba04f85c4c"/>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26c9f-a6fb-4d3a-9f45-8165efdbe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6ea716-3cda-4c05-9203-dbba04f85c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47458cd-d121-45b1-b78c-f655a971ee76}" ma:internalName="TaxCatchAll" ma:showField="CatchAllData" ma:web="316ea716-3cda-4c05-9203-dbba04f85c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826c9f-a6fb-4d3a-9f45-8165efdbe97a">
      <Terms xmlns="http://schemas.microsoft.com/office/infopath/2007/PartnerControls"/>
    </lcf76f155ced4ddcb4097134ff3c332f>
    <TaxCatchAll xmlns="5ce0f2b5-5be5-4508-bce9-d7011ece065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2E39C-639C-455F-B4ED-FEE01C839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26c9f-a6fb-4d3a-9f45-8165efdbe97a"/>
    <ds:schemaRef ds:uri="316ea716-3cda-4c05-9203-dbba04f85c4c"/>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345D0F-826A-4FF9-B38C-A6AC49BCDCE0}">
  <ds:schemaRefs>
    <ds:schemaRef ds:uri="http://schemas.microsoft.com/sharepoint/v3/contenttype/forms"/>
  </ds:schemaRefs>
</ds:datastoreItem>
</file>

<file path=customXml/itemProps3.xml><?xml version="1.0" encoding="utf-8"?>
<ds:datastoreItem xmlns:ds="http://schemas.openxmlformats.org/officeDocument/2006/customXml" ds:itemID="{D5698B00-D497-4AA4-BD10-3463EEA148D7}">
  <ds:schemaRefs>
    <ds:schemaRef ds:uri="http://schemas.microsoft.com/office/2006/metadata/properties"/>
    <ds:schemaRef ds:uri="http://schemas.microsoft.com/office/infopath/2007/PartnerControls"/>
    <ds:schemaRef ds:uri="ed826c9f-a6fb-4d3a-9f45-8165efdbe97a"/>
    <ds:schemaRef ds:uri="5ce0f2b5-5be5-4508-bce9-d7011ece0659"/>
  </ds:schemaRefs>
</ds:datastoreItem>
</file>

<file path=customXml/itemProps4.xml><?xml version="1.0" encoding="utf-8"?>
<ds:datastoreItem xmlns:ds="http://schemas.openxmlformats.org/officeDocument/2006/customXml" ds:itemID="{C878BE66-37A5-40E9-963A-6634EE2D5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Research Report template 2023 (AIFS).dotx</Template>
  <TotalTime>45</TotalTime>
  <Pages>14</Pages>
  <Words>4757</Words>
  <Characters>27115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Broadfoot</dc:creator>
  <cp:keywords/>
  <dc:description/>
  <cp:lastModifiedBy>John Broadfoot</cp:lastModifiedBy>
  <cp:revision>73</cp:revision>
  <cp:lastPrinted>2023-12-10T23:18:00Z</cp:lastPrinted>
  <dcterms:created xsi:type="dcterms:W3CDTF">2023-12-14T09:48:00Z</dcterms:created>
  <dcterms:modified xsi:type="dcterms:W3CDTF">2023-12-19T07:33:00Z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0x0101002654C36706F68B4093110CAEB8F47704</vt:lpwstr>
  </property>
  <property fmtid="{D5CDD505-2E9C-101B-9397-08002B2CF9AE}" pid="3" name="MediaServiceImageTags">
    <vt:lpwstr/>
  </property>
</Properties>
</file>